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ffff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Bieżące wiadomości i umiejętności ucznia są oceniane za pomocą symboli: 6, 5, 4, 3, 2, 1.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- 6 lub 5 otrzymuje uczeń, który w pełni opanował poniższe umiejętności i wiadomości, pracuje systematycznie, wykonuje wszystkie zadania samodzielnie, starannie.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- 4 otrzymuje uczeń, który w dobrym stopniu opanował umiejętności i wiadomości, pracuje z niewielką pomocą nauczyciela.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- 3 otrzymuje uczeń, który stara się systematycznie pracować na lekcji, wymaga pomocy nauczyciela, wykonuje zadania o małym stopniu trudności.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- 2 otrzymuje uczeń, który ma braki w wiadomościach i umiejętnościach, jednak nie uniemożliwiają one dalszej nauki, z pomocą nauczyciela wykonuje większość zadań o podstawowym stopniu trudności.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- 1 otrzymuje uczeń, który nie opanował podstawowych umiejętności i wiadomości niezbędnych do dalszego zdobywania wiedzy, nie potrafi rozwiązać najprostszych zadań nawet z pomocą nauczyciela, najczęściej jest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nieprzygotowany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do zajęć i w lekceważący sposób podchodzi do podstawowych obowiązków szkolnych.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 ma obowiązek prowadzić starannie zeszyt do edukacji polonistycznej i matematycznej. Nosić na zajęcia przybory szkolne, tj. długopisy, ołówki, kredki, gumkę, temperówkę, klej, nożyczki, linijkę oraz teczkę na bieżące dokumenty. Ponadto uczeń powinien mieć w szafce w klasie bloki techniczne i rysunkowe białe i kolorowe, farby, pędzle, plastelinę, pisaki, papier kolorowy, teczkę na karty prac i prace plastyczne. O dodatkowych materiałach i przyborach, które trzeba przynieść nauczyciel informuje ucznia przynajmniej tydzień wcześniej. Uczeń nosi również zeszyt korespondencji. 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51.0" w:type="dxa"/>
        <w:jc w:val="left"/>
        <w:tblInd w:w="-34.0" w:type="dxa"/>
        <w:tblLayout w:type="fixed"/>
        <w:tblLook w:val="0000"/>
      </w:tblPr>
      <w:tblGrid>
        <w:gridCol w:w="15451"/>
        <w:tblGridChange w:id="0">
          <w:tblGrid>
            <w:gridCol w:w="154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a9e0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28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Edukacja językowa – polonistyczna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 komunikaty werbalne i niewerbalne i adekwatnie na nie reaguje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 czytane teksty tradycyjne i cyfrowe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uważnie słucha wypowiedzi dorosłych i rówieśników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 uwagą słucha wierszy, opowiadań i innych tekstów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wypowiada się w komunikacji bezpośredniej w sposób sensowny i spójny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podczas rozmów grupowych przestrzega przyjętych zasad komunikacji w grupie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wykorzystuje przeczytane teksty do rozmowy i wspólnego działania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after="0" w:lineRule="auto"/>
              <w:ind w:left="1134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dostrzega i tworzy związki przyczynowo-skutkowe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after="0" w:lineRule="auto"/>
              <w:ind w:left="1134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odpowiada na pytania dotyczące tekstów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0" w:lineRule="auto"/>
              <w:ind w:left="1134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wykorzystuje język mówiony do wspólnego działania</w:t>
            </w:r>
          </w:p>
          <w:p w:rsidR="00000000" w:rsidDel="00000000" w:rsidP="00000000" w:rsidRDefault="00000000" w:rsidRPr="00000000" w14:paraId="0000001C">
            <w:pPr>
              <w:spacing w:after="0" w:lineRule="auto"/>
              <w:ind w:left="1134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0" w:lineRule="auto"/>
              <w:ind w:left="1134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konstruuje spójną, kilkuzdaniową wypowiedź, która jest poprawna pod względem logicznym i gramatycznym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0" w:lineRule="auto"/>
              <w:ind w:left="1134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tworzy wypowiedzi mówione o różnych funkcjach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0" w:lineRule="auto"/>
              <w:ind w:left="1134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podejmuje działania według usłyszanej instrukcji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after="0" w:lineRule="auto"/>
              <w:ind w:left="1134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recytuje wiersze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after="0" w:lineRule="auto"/>
              <w:ind w:left="1134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rozwija zasób słownictwa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i porządkuje zdarzenia w utworach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ocenia postępowanie bohaterów utworów literackich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wyszukuje w tekstach wskazane fragmenty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Świadomość językowa, w tym wiedza o języku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wyróżnia w wyrazach samogłoski i spółgłoski oraz sylaby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układa wyrazy z rozsypanek literowych i sylabowych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wyróżnia wyrazy w zdaniach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wyróżnia zdania w wypowiedziach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wypowiedziach mówionych używa odpowiednich form fleksyjnych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rozróżnia rzeczowniki i czasowniki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 na głos proste teksty drukowane i pisane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stosuje technikę cichego czytania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 wybrane książki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zdania oznajmujące, pytające i rozkazujące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poprawnie pisze i łączy litery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prawidłowo rozmieszcza pismo w liniaturze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pisze czytelnie zdania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bezbłędnie przepisuje zdania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pisze z pamięci zdania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stosuje poprawnie znaki interpunkcyjne na końcu zdania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przestrzega poprawności ortograficznej w wyrazach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podejmuje próby zapisu nowych, samodzielnie poznanych wyrazów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a9e0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28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Edukacja matematyczna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liczy w przód i w tył od podanej liczby w zakresie 20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odczytuje, zapisuje, porównuje i porządkuje liczby naturalne w zakresie 20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strukturę liczby dwucyfrowej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rozkłada liczby drugiej dziesiątki na składniki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 pojęcia: liczba parzysta, liczba nieparzysta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dodaje i odejmuje liczby w zakresie 20 bez przekroczenia progu dziesiątkowego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dodaje i odejmuje pełne dziesiątki w zakresie 100 z użyciem konkretów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stosuje określenia „liczba o 2 większa / mniejsza”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tworzy i stosuje własne strategie obliczeń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dostrzega związki dodawania z odejmowaniem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porównuje liczby, stosuje znaki: &lt;, &gt;, =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 aspekt porządkowy liczby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mierzy linijką długość odcinków i podaje wyniki pomiarów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posługuje się w codziennych sytuacjach jednostkami długości (centymetr), czasu (godzina, minuta), masy (kilogram), pojemności (litr)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posługuje się w codziennych sytuacjach jednostkami: złoty, grosz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ekonomiczno-finansowy)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rozróżnia nominały na monetach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mierzy, zapisuje i odczytuje wyniki pomiaru czasu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w kontekstach praktycznych proste obliczenia zegarowe, wagowe, związane z pojemnością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proste obliczenia pieniężne, m.in. związane z budżetem domowym, zakupami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ekonomiczno-finansowy)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mierzy i odczytuje, wskazuje najwyższą i najniższą temperaturę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Figury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figury geometryczne: trójkąt, koło, kwadrat, prostokąt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określa wzajemne położenie przedmiotów na płaszczyźnie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określa kierunki względem siebie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określa kierunki względem innej osoby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określa kierunki na kartce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dostrzega symetrię w środowisku przyrodniczym, sztuce użytkowej i wytworach człowieka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figury osiowosymetryczne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posługuje się pojęciami: pion, poziom, skos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47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odczytuje dane przedstawione za pomocą prostych tabel – kalendarz, plan lekcji, plan dnia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47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prezentuje informacje w wybrany sposób, np. wyniki obserwacji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47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proste zadania związane z kodowaniem i odkodowywaniem informacji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47" w:right="0" w:hanging="227.000000000000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Myślenie matematyczne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 i rozumie proste teksty zawierające treści zmatematyzowane: kalendarz, cennik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opisuje rozwiązanie zadania za pomocą działań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rozwiązuje zadania tekstowe jednodziałaniowe na dodawanie i odejmowanie w zakresie 20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układa zadania do ilustracji, działania lub do pytania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opisuje rozwiązanie zadania za pomocą rysunku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potrafi rozpoznać zadanie nietypowe (z niedomiarem lub nadmiarem danych, zadanie bezsensowne życiowo)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analizuje i rozwiązuje zadania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odpowiada na pytania do tekstów matematycznych z cyklu „Sprawa dla detektywa”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weryfikuje rozwiązania uzyskane przez siebie i innych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porównuje przedmioty pod względem wyróżnionej cechy wielkościowej np. długości czy masy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i wymienia nazwy dni tygodnia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proste obliczenia kalendarzowe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nazwy miesięcy i pór roku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 cykliczne następstwo czasu kalendarzowego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rozumie, do czego służą pieniądze, co to jest gotówka, jak się rozmienia pieniądze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ekonomiczno-finansowy)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rozwiązuje proste łamigłówki matematyczne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227.000000000000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a9e0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Edukacja przyrodnicza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Procesy życiowe i różnorodność biologiczna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potrafi wymienić pięć zmysłów: wzrok, słuch, dotyk, smak, węch; wie, do czego ludziom służą zmysły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na czym polega zdrowe odżywanie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jak i w jakim celu trzeba dbać o swoje ciało i zdrowie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obserwuje w terenie i rozpoznaje w swoim otoczeniu popularne gatunki roślin i zwierząt, w tym zwierząt hodowlanych, a także gatunki objęte ochroną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podstawie własnych obserwacji podaje przykłady sposobów, w jakie zwierzęta przystosowują się do różnych warunków środowiskowych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nazwy ptaków odlatujących na zimę i zimujących w Polsce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w otoczeniu popularne owady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wykazuje w działaniu poczucie odpowiedzialności za przyrodę: segreguje odpady, opiekuje się roślinami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zwiastuny wiosny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i wyróżnia cechy ekosystemów (rzeka)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w jaki sposób należy opiekować się zwierzętami domowymi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27.000000000000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Procesy fizyczne w codzienności ucznia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zachowuje zasady bezpieczeństwa podczas działań badawczych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27.000000000000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Materiały i ich właściwości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bada wpływ wybranych czynników na zmiany zachodzące w wodzie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dba o przybory szkolne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27.000000000000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Edukacja klimatyczno-środowiskowa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wypowiada się na temat tego, jak rośliny i zwierzęta reagują na pogodę i zmiany pór roku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obserwuje pogodę i zna jej elementy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polecenia zachęcające do aktywnego działania na rzecz przyrody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Warsztat przyrodnika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rozwija ciekawość poznawczą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prowadzi proste obserwacje przyrodnicze i eksperymenty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przeprowadza działania badawcze zgodnie z instrukcją i odpowiada na pytania badawcze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posługuje się lupą, lornetką oraz kluczami do oznaczania roślin i zwierząt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sytuacje niebezpieczne na drodze i stosuje zasady bezpiecznego postępowania w ruchu drogowym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zimowe zjawiska przyrodnicze (śnieg, mróz, szron, lód) oraz zagrożenia z nimi związane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27.000000000000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a9e0" w:val="clea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49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Edukacja społeczna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Kompetencje osobiste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i nazywa swoje potrzeby i emocje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sposoby radzenia sobie ze złością, smutkiem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rozwija samodzielność (np. pakowanie plecaka do szkoły, dbanie o swój pokój, ubieranie się odpowiednio do pogody, przygotowanie zdrowej kanapki, nakrywanie do stołu, planowanie zajęć, opieka nad zwierzętami domowymi)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ocenia swoje postępowanie i innych osób, odnosząc się do poznanych wartości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razie potrzeby zwraca się o pomoc do odpowiednich osób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twórczo rozwiązuje problemy, stosuje elementy myślenia krytycznego – ocenia sytuację oraz przyczyny i skutki, np. zachowania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że zdrowe odżywianie, aktywność ruchowa oraz kontakt z przyrodą mają pozytywny wpływ na zdrowie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 świadomość konsekwencji złego odżywiania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swoje mocne strony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uczestniczy w aktywnościach związanych z osobistymi zainteresowaniami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przyjmuje wskazówki pomocne w skutecznym uczeniu się oraz poszukuje własnych metod zapamiętywania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Kompetencje społeczne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omawiane zawody użyteczności publicznej (policjant, strażak, lekarz, ratownik medyczny, rolnik, dietetyk, ogrodnik, weterynarz, leśnik, szewc, zegarmistrz, astronom, ratownik GOPR)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współpracuje zgodnie z ustalonymi zasadami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w zespołach prace projektowe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zgłasza własne pomysły podczas działań grupowych i przestrzega wspólnie podjętych ustaleń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jest kulturalny wobec innych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jak przeciwdziałać marnowaniu żywności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dlaczego warto pomagać osobom potrzebującym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przestrzega norm postępowania i obowiązków wynikających z roli ucznia, współpracując zgodnie z ustalonymi zasadami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Edukacja obywatelska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przedstawia na podstawie własnych obserwacji terenowych położenie i warunki naturalne swojej miejscowości oraz okolicy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rozróżnia krajobrazy Polski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odczytuje podstawowe informacje z mapy Polski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wymienia nazwę stolicy Polski i wyjaśnia znaczenie stolicy dla całego kraju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wymienia nazwy największych miast Polski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wymienia nazwy kilku parków narodowych Polski oraz wie, co jest w nich charakterystycznego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wskazuje wybrane święta państwowe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i szanuje wybrane zwyczaje i tradycje polskie, np. związane ze świętami, powitaniem wiosny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godło, barwy narodowe, hymn państwowy 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swoje obowiązki domowe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rozumie, jak się robi zakupy, dlaczego ludzie pracują, co to jest potrzeba, co można oszczędzać, co można robić w banku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ekonomiczno-finansowy)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a9e0" w:val="clea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49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Edukacja artystyczna – plastyka i muzyka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Percepcja i interpretacja dzieł plastycznych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nazywa swoje emocje wywołane przez dzieła sztuki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rozróżnia barwy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Twórcze działania plastyczne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prace plastyczne na podany temat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rysuje kredką, ołówkiem, mazakiem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maluje farbami, używając pędzli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wydziera, wycina, składa, przylepia, wykorzystując np. kolorowy papier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lepi z plasteliny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tworzy prace plastyczne inspirowane obserwacją przyrody, utworem literackim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Kształcenie wrażliwości estetycznej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estetycznie wykonuje prace plastyczne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dostrzega regularności w obserwowanym otoczeniu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dba o porządek wokół siebie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Percepcja i interpretacja muzyki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rozwija aktywność słuchową, np. rozpoznając dźwięki z otoczenia, przyrody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aktywnie słucha muzyki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poprawnie rozróżnia na podstawie słuchanego utworu muzykę, np.: smutną / wesołą, energiczną / spokojną, marszową / usypiającą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rozróżnia kierunek melodii (wznoszący, opadający)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budowę piosenki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instrumenty muzyczne (trąbka)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3" w:right="0" w:hanging="218.99999999999991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czym jest orkiestra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Aktywności muzyczne: śpiew, ruch i gra na instrumentach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chętnie śpiewa solo i w grupie poznane piosenki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śpiewa wybrane piosenki ludowe, okolicznościowe, patriotyczne oraz hymn państwowy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kultura)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odtwarza i tworzy rytmy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współpracuje z innymi podczas wspólnego, zespołowego muzykowania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wyróżnia balet jako rodzaj tańca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Twórcze działania muzyczne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układy ruchowe do utworów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uczestniczy w zabawach ruchowych do muzyki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tworzy improwizacje ruchowe inspirowane wyliczankami, rymowankami i rytmizowanymi tekstami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wykorzystuje przedmioty codziennego użytku do zabaw muzycznych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tworzy i wykonuje proste akompaniamenty do utworów muzycznych z użyciem dostępnych instrumentów lub rekwizytów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Inne działania artystyczne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interpretuje muzykę i przekłada ją na własny język artystyczny (np. dźwięki przedstawia graficznie)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a9e0" w:val="clea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Edukacja techniczna i informatyczna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Bezpieczeństwo i higiena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odróżnia znaki ewakuacyjne od drogowych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bezpieczeństwo i obrona)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7"/>
              </w:tabs>
              <w:spacing w:after="0" w:before="0" w:line="276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rozpoznaje najważniejsze znaki ewakuacyjne i drogowe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(moduł bezpieczeństwo i obrona)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zachowuje ład i porządek w miejscu pracy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współdziała w grupie podczas planowania i realizacji projektów oraz prac technicznych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zawsze przestrzega zasad bezpieczeństwa w miejscu pracy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bezpiecznie posługuje się prostymi narzędziami pomiarowymi oraz urządzeniami gospodarstwa domowego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europejski numer alarmowy 112 oraz numery alarmowe w Polsce (policja, pogotowie ratunkowe, straż pożarna)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wie, jak zachować bezpieczeństwo np. w górach, nad wodą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3a7c22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9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Projektowanie i tworzenie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planuje i realizuje własne projekty i prace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wykonuje przedmioty użytkowe z zastosowaniem połączeń rozłącznych i nierozłącznych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samodzielnie wykonuje pracę techniczną według instrukcji słowno-obrazkowej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hanging="283.999999999999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prezentuje efekty pracy własnej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765" w:left="720" w:right="720" w:header="708" w:footer="10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3810" distT="0" distL="0" distR="120015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-242886</wp:posOffset>
              </wp:positionV>
              <wp:extent cx="9744710" cy="523240"/>
              <wp:effectExtent b="0" l="0" r="0" t="0"/>
              <wp:wrapSquare wrapText="bothSides" distB="3810" distT="0" distL="0" distR="120015"/>
              <wp:docPr id="210529932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8408" y="3523143"/>
                        <a:ext cx="9735185" cy="513715"/>
                      </a:xfrm>
                      <a:prstGeom prst="roundRect">
                        <a:avLst>
                          <a:gd fmla="val 50000" name="adj"/>
                        </a:avLst>
                      </a:prstGeom>
                      <a:solidFill>
                        <a:srgbClr val="005DAA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Play" w:cs="Play" w:eastAsia="Play" w:hAnsi="Play"/>
                              <w:b w:val="1"/>
                              <w:i w:val="0"/>
                              <w:smallCaps w:val="0"/>
                              <w:strike w:val="0"/>
                              <w:color w:val="ffffff"/>
                              <w:sz w:val="60"/>
                              <w:vertAlign w:val="superscript"/>
                            </w:rPr>
                            <w:t xml:space="preserve">Szkoła marzeń na TAK! Klasa 1. Wymagania edukacyjne na koniec roku szkolnego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3810" distT="0" distL="0" distR="120015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-242886</wp:posOffset>
              </wp:positionV>
              <wp:extent cx="9744710" cy="523240"/>
              <wp:effectExtent b="0" l="0" r="0" t="0"/>
              <wp:wrapSquare wrapText="bothSides" distB="3810" distT="0" distL="0" distR="120015"/>
              <wp:docPr id="210529932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744710" cy="5232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◦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78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4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◦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◦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94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94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◦"/>
      <w:lvlJc w:val="left"/>
      <w:pPr>
        <w:ind w:left="1307" w:hanging="360.0000000000001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6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2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◦"/>
      <w:lvlJc w:val="left"/>
      <w:pPr>
        <w:ind w:left="2387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74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1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◦"/>
      <w:lvlJc w:val="left"/>
      <w:pPr>
        <w:ind w:left="3467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827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3"/>
      <w:numFmt w:val="decimal"/>
      <w:lvlText w:val="%1."/>
      <w:lvlJc w:val="left"/>
      <w:pPr>
        <w:ind w:left="72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color w:val="ffffff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85858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qFormat w:val="1"/>
    <w:pPr>
      <w:keepNext w:val="1"/>
      <w:keepLines w:val="1"/>
      <w:spacing w:after="0" w:before="40"/>
      <w:outlineLvl w:val="6"/>
    </w:pPr>
    <w:rPr>
      <w:color w:val="595959" w:themeColor="dark1" w:themeTint="0000A6"/>
    </w:rPr>
  </w:style>
  <w:style w:type="paragraph" w:styleId="Nagwek8">
    <w:name w:val="heading 8"/>
    <w:basedOn w:val="Normalny"/>
    <w:next w:val="Normalny"/>
    <w:link w:val="Nagwek8Znak"/>
    <w:qFormat w:val="1"/>
    <w:pPr>
      <w:keepNext w:val="1"/>
      <w:keepLines w:val="1"/>
      <w:spacing w:after="0"/>
      <w:outlineLvl w:val="7"/>
    </w:pPr>
    <w:rPr>
      <w:i w:val="1"/>
      <w:iCs w:val="1"/>
      <w:color w:val="272727" w:themeColor="dark1" w:themeTint="0000D8"/>
    </w:rPr>
  </w:style>
  <w:style w:type="paragraph" w:styleId="Nagwek9">
    <w:name w:val="heading 9"/>
    <w:basedOn w:val="Normalny"/>
    <w:next w:val="Normalny"/>
    <w:link w:val="Nagwek9Znak"/>
    <w:qFormat w:val="1"/>
    <w:pPr>
      <w:keepNext w:val="1"/>
      <w:keepLines w:val="1"/>
      <w:spacing w:after="0"/>
      <w:outlineLvl w:val="8"/>
    </w:pPr>
    <w:rPr>
      <w:color w:val="272727" w:themeColor="dark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qFormat w:val="1"/>
    <w:rPr>
      <w:rFonts w:ascii="Aptos Display" w:cs="DejaVu Sans" w:eastAsia="Aptos" w:hAnsi="Aptos Display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qFormat w:val="1"/>
    <w:rPr>
      <w:rFonts w:ascii="Aptos Display" w:cs="DejaVu Sans" w:eastAsia="Aptos" w:hAnsi="Aptos Display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qFormat w:val="1"/>
    <w:rPr>
      <w:rFonts w:cs="DejaVu Sans" w:eastAsia="Aptos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qFormat w:val="1"/>
    <w:rPr>
      <w:rFonts w:cs="DejaVu Sans" w:eastAsia="Aptos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qFormat w:val="1"/>
    <w:rPr>
      <w:rFonts w:cs="DejaVu Sans" w:eastAsia="Aptos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qFormat w:val="1"/>
    <w:rPr>
      <w:rFonts w:cs="DejaVu Sans" w:eastAsia="Aptos"/>
      <w:i w:val="1"/>
      <w:iCs w:val="1"/>
      <w:color w:val="595959" w:themeColor="dark1" w:themeTint="0000A6"/>
    </w:rPr>
  </w:style>
  <w:style w:type="character" w:styleId="Nagwek7Znak" w:customStyle="1">
    <w:name w:val="Nagłówek 7 Znak"/>
    <w:basedOn w:val="Domylnaczcionkaakapitu"/>
    <w:link w:val="Nagwek7"/>
    <w:qFormat w:val="1"/>
    <w:rPr>
      <w:rFonts w:cs="DejaVu Sans" w:eastAsia="Aptos"/>
      <w:color w:val="595959" w:themeColor="dark1" w:themeTint="0000A6"/>
    </w:rPr>
  </w:style>
  <w:style w:type="character" w:styleId="Nagwek8Znak" w:customStyle="1">
    <w:name w:val="Nagłówek 8 Znak"/>
    <w:basedOn w:val="Domylnaczcionkaakapitu"/>
    <w:link w:val="Nagwek8"/>
    <w:qFormat w:val="1"/>
    <w:rPr>
      <w:rFonts w:cs="DejaVu Sans" w:eastAsia="Aptos"/>
      <w:i w:val="1"/>
      <w:iCs w:val="1"/>
      <w:color w:val="272727" w:themeColor="dark1" w:themeTint="0000D8"/>
    </w:rPr>
  </w:style>
  <w:style w:type="character" w:styleId="Nagwek9Znak" w:customStyle="1">
    <w:name w:val="Nagłówek 9 Znak"/>
    <w:basedOn w:val="Domylnaczcionkaakapitu"/>
    <w:link w:val="Nagwek9"/>
    <w:qFormat w:val="1"/>
    <w:rPr>
      <w:rFonts w:cs="DejaVu Sans" w:eastAsia="Aptos"/>
      <w:color w:val="272727" w:themeColor="dark1" w:themeTint="0000D8"/>
    </w:rPr>
  </w:style>
  <w:style w:type="character" w:styleId="TytuZnak" w:customStyle="1">
    <w:name w:val="Tytuł Znak"/>
    <w:basedOn w:val="Domylnaczcionkaakapitu"/>
    <w:link w:val="Tytu"/>
    <w:qFormat w:val="1"/>
    <w:rPr>
      <w:rFonts w:ascii="Aptos Display" w:cs="DejaVu Sans" w:eastAsia="Aptos" w:hAnsi="Aptos Display"/>
      <w:spacing w:val="-10"/>
      <w:kern w:val="2"/>
      <w:sz w:val="56"/>
      <w:szCs w:val="56"/>
    </w:rPr>
  </w:style>
  <w:style w:type="character" w:styleId="PodtytuZnak" w:customStyle="1">
    <w:name w:val="Podtytuł Znak"/>
    <w:basedOn w:val="Domylnaczcionkaakapitu"/>
    <w:link w:val="Podtytu"/>
    <w:qFormat w:val="1"/>
    <w:rPr>
      <w:rFonts w:cs="DejaVu Sans" w:eastAsia="Aptos"/>
      <w:color w:val="595959" w:themeColor="dark1" w:themeTint="0000A6"/>
      <w:spacing w:val="15"/>
      <w:sz w:val="28"/>
      <w:szCs w:val="28"/>
    </w:rPr>
  </w:style>
  <w:style w:type="character" w:styleId="CytatZnak" w:customStyle="1">
    <w:name w:val="Cytat Znak"/>
    <w:basedOn w:val="Domylnaczcionkaakapitu"/>
    <w:link w:val="Cytat"/>
    <w:qFormat w:val="1"/>
    <w:rPr>
      <w:i w:val="1"/>
      <w:iCs w:val="1"/>
      <w:color w:val="404040" w:themeColor="dark1" w:themeTint="0000BF"/>
    </w:rPr>
  </w:style>
  <w:style w:type="character" w:styleId="Wyrnienieintensywne">
    <w:name w:val="Intense Emphasis"/>
    <w:basedOn w:val="Domylnaczcionkaakapitu"/>
    <w:qFormat w:val="1"/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qFormat w:val="1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qFormat w:val="1"/>
    <w:rPr>
      <w:b w:val="1"/>
      <w:bCs w:val="1"/>
      <w:smallCaps w:val="1"/>
      <w:color w:val="0f4761" w:themeColor="accent1" w:themeShade="0000BF"/>
      <w:spacing w:val="5"/>
    </w:rPr>
  </w:style>
  <w:style w:type="character" w:styleId="NagwekZnak" w:customStyle="1">
    <w:name w:val="Nagłówek Znak"/>
    <w:basedOn w:val="Domylnaczcionkaakapitu"/>
    <w:link w:val="Nagwek"/>
    <w:qFormat w:val="1"/>
  </w:style>
  <w:style w:type="character" w:styleId="StopkaZnak" w:customStyle="1">
    <w:name w:val="Stopka Znak"/>
    <w:basedOn w:val="Domylnaczcionkaakapitu"/>
    <w:link w:val="Stopka"/>
    <w:qFormat w:val="1"/>
  </w:style>
  <w:style w:type="character" w:styleId="Styl4Znak1" w:customStyle="1">
    <w:name w:val="Styl4 Znak1"/>
    <w:basedOn w:val="Domylnaczcionkaakapitu"/>
    <w:link w:val="Styl4"/>
    <w:qFormat w:val="1"/>
    <w:rPr>
      <w:rFonts w:ascii="Arial" w:cs="Arial" w:eastAsia="Calibri" w:hAnsi="Arial"/>
      <w:color w:val="000000"/>
      <w:spacing w:val="-1"/>
      <w:kern w:val="0"/>
      <w:sz w:val="18"/>
      <w:szCs w:val="18"/>
    </w:rPr>
  </w:style>
  <w:style w:type="character" w:styleId="Styl2Znak" w:customStyle="1">
    <w:name w:val="Styl2 Znak"/>
    <w:basedOn w:val="Domylnaczcionkaakapitu"/>
    <w:link w:val="Styl2"/>
    <w:qFormat w:val="1"/>
    <w:rPr>
      <w:rFonts w:ascii="Arial" w:cs="Arial" w:eastAsia="Calibri" w:hAnsi="Arial"/>
      <w:color w:val="000000"/>
      <w:spacing w:val="-1"/>
      <w:sz w:val="18"/>
      <w:szCs w:val="18"/>
    </w:rPr>
  </w:style>
  <w:style w:type="character" w:styleId="Odwoaniedokomentarza">
    <w:name w:val="annotation reference"/>
    <w:basedOn w:val="Domylnaczcionkaakapitu"/>
    <w:qFormat w:val="1"/>
    <w:rPr>
      <w:sz w:val="16"/>
      <w:szCs w:val="16"/>
    </w:rPr>
  </w:style>
  <w:style w:type="character" w:styleId="TekstkomentarzaZnak" w:customStyle="1">
    <w:name w:val="Tekst komentarza Znak"/>
    <w:basedOn w:val="Domylnaczcionkaakapitu"/>
    <w:link w:val="Tekstkomentarza"/>
    <w:qFormat w:val="1"/>
    <w:rPr>
      <w:kern w:val="0"/>
      <w:sz w:val="20"/>
      <w:szCs w:val="20"/>
    </w:rPr>
  </w:style>
  <w:style w:type="character" w:styleId="Znakiwypunktowania" w:customStyle="1">
    <w:name w:val="Znaki wypunktowania"/>
    <w:qFormat w:val="1"/>
    <w:rPr>
      <w:rFonts w:ascii="OpenSymbol" w:cs="OpenSymbol" w:eastAsia="OpenSymbol" w:hAnsi="OpenSymbol"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Indeks" w:customStyle="1">
    <w:name w:val="Indeks"/>
    <w:basedOn w:val="Normalny"/>
    <w:qFormat w:val="1"/>
    <w:pPr>
      <w:suppressLineNumbers w:val="1"/>
    </w:pPr>
    <w:rPr>
      <w:rFonts w:cs="Noto Sans Devanagari"/>
    </w:rPr>
  </w:style>
  <w:style w:type="paragraph" w:styleId="Cytat">
    <w:name w:val="Quote"/>
    <w:basedOn w:val="Normalny"/>
    <w:next w:val="Normalny"/>
    <w:link w:val="CytatZnak"/>
    <w:qFormat w:val="1"/>
    <w:pPr>
      <w:spacing w:before="160"/>
      <w:jc w:val="center"/>
    </w:pPr>
    <w:rPr>
      <w:i w:val="1"/>
      <w:iCs w:val="1"/>
      <w:color w:val="404040" w:themeColor="dark1" w:themeTint="0000BF"/>
    </w:rPr>
  </w:style>
  <w:style w:type="paragraph" w:styleId="Akapitzlist">
    <w:name w:val="List Paragraph"/>
    <w:basedOn w:val="Normalny"/>
    <w:qFormat w:val="1"/>
    <w:pPr>
      <w:ind w:left="720"/>
      <w:contextualSpacing w:val="1"/>
    </w:pPr>
  </w:style>
  <w:style w:type="paragraph" w:styleId="Cytatintensywny">
    <w:name w:val="Intense Quote"/>
    <w:basedOn w:val="Normalny"/>
    <w:next w:val="Normalny"/>
    <w:link w:val="CytatintensywnyZnak"/>
    <w:qFormat w:val="1"/>
    <w:pPr>
      <w:pBdr>
        <w:top w:color="0f4761" w:space="10" w:sz="4" w:val="single"/>
        <w:bottom w:color="0f4761" w:space="10" w:sz="4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paragraph" w:styleId="Gwkaistopka" w:customStyle="1">
    <w:name w:val="Główka i stopka"/>
    <w:basedOn w:val="Normalny"/>
    <w:qFormat w:val="1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pacing w:after="0" w:line="240" w:lineRule="auto"/>
    </w:pPr>
  </w:style>
  <w:style w:type="paragraph" w:styleId="Styl4" w:customStyle="1">
    <w:name w:val="Styl4"/>
    <w:basedOn w:val="Normalny"/>
    <w:link w:val="Styl4Znak1"/>
    <w:qFormat w:val="1"/>
    <w:pPr>
      <w:numPr>
        <w:numId w:val="2"/>
      </w:numPr>
      <w:tabs>
        <w:tab w:val="left" w:pos="227"/>
      </w:tabs>
      <w:snapToGrid w:val="0"/>
      <w:spacing w:after="0" w:line="240" w:lineRule="atLeast"/>
      <w:ind w:left="227" w:hanging="227"/>
      <w:contextualSpacing w:val="1"/>
      <w:textAlignment w:val="center"/>
    </w:pPr>
    <w:rPr>
      <w:rFonts w:ascii="Arial" w:cs="Arial" w:eastAsia="Calibri" w:hAnsi="Arial"/>
      <w:color w:val="000000"/>
      <w:spacing w:val="-1"/>
      <w:sz w:val="18"/>
      <w:szCs w:val="18"/>
    </w:rPr>
  </w:style>
  <w:style w:type="paragraph" w:styleId="Styl2" w:customStyle="1">
    <w:name w:val="Styl2"/>
    <w:basedOn w:val="Normalny"/>
    <w:link w:val="Styl2Znak"/>
    <w:qFormat w:val="1"/>
    <w:pPr>
      <w:numPr>
        <w:numId w:val="3"/>
      </w:numPr>
      <w:tabs>
        <w:tab w:val="left" w:pos="227"/>
      </w:tabs>
      <w:snapToGrid w:val="0"/>
      <w:spacing w:after="0" w:line="240" w:lineRule="atLeast"/>
      <w:ind w:left="227" w:hanging="227"/>
    </w:pPr>
    <w:rPr>
      <w:rFonts w:ascii="Arial" w:cs="Arial" w:eastAsia="Calibri" w:hAnsi="Arial"/>
      <w:color w:val="000000"/>
      <w:spacing w:val="-1"/>
      <w:kern w:val="2"/>
      <w:sz w:val="18"/>
      <w:szCs w:val="18"/>
    </w:rPr>
  </w:style>
  <w:style w:type="paragraph" w:styleId="Tekstkomentarza">
    <w:name w:val="annotation text"/>
    <w:basedOn w:val="Normalny"/>
    <w:link w:val="TekstkomentarzaZnak"/>
    <w:pPr>
      <w:spacing w:line="240" w:lineRule="auto"/>
    </w:pPr>
    <w:rPr>
      <w:sz w:val="20"/>
      <w:szCs w:val="20"/>
    </w:rPr>
  </w:style>
  <w:style w:type="paragraph" w:styleId="Zawartoramki" w:customStyle="1">
    <w:name w:val="Zawartość ramki"/>
    <w:basedOn w:val="Normalny"/>
    <w:qFormat w:val="1"/>
  </w:style>
  <w:style w:type="paragraph" w:styleId="Komentarz" w:customStyle="1">
    <w:name w:val="Komentarz"/>
    <w:basedOn w:val="Normalny"/>
    <w:qFormat w:val="1"/>
    <w:rPr>
      <w:sz w:val="20"/>
      <w:szCs w:val="20"/>
    </w:rPr>
  </w:style>
  <w:style w:type="paragraph" w:styleId="Zawartotabeli" w:customStyle="1">
    <w:name w:val="Zawartość tabeli"/>
    <w:basedOn w:val="Normalny"/>
    <w:qFormat w:val="1"/>
    <w:pPr>
      <w:widowControl w:val="0"/>
      <w:suppressLineNumbers w:val="1"/>
    </w:pPr>
  </w:style>
  <w:style w:type="paragraph" w:styleId="Subtitle">
    <w:name w:val="Subtitle"/>
    <w:basedOn w:val="Normal"/>
    <w:next w:val="Normal"/>
    <w:pPr/>
    <w:rPr>
      <w:color w:val="585858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QDewTywMrsl6MNEA/uifUeKDA==">CgMxLjA4AHIhMTRXbUZMOUxvS0Z5cDB5YUtnQ21iMmsyODRPWjRtTXFv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2026-09-18T17:22:00Z</dcterms:created>
  <dc:creator>Oliwier Pakuła</dc:creator>
</cp:coreProperties>
</file>