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alibri" w:hAnsi="Calibri"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 xml:space="preserve">Wymagania edukacyjne dla klasy 4 – </w:t>
      </w:r>
      <w:r>
        <w:rPr>
          <w:rFonts w:cs="Calibri"/>
          <w:b/>
          <w:bCs/>
          <w:sz w:val="28"/>
          <w:szCs w:val="28"/>
        </w:rPr>
        <w:t>język polski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Lista lektur w klasie IV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Jan Brzechwa </w:t>
      </w:r>
      <w:r>
        <w:rPr>
          <w:rFonts w:ascii="Times New Roman" w:hAnsi="Times New Roman"/>
          <w:i/>
          <w:sz w:val="24"/>
          <w:szCs w:val="24"/>
        </w:rPr>
        <w:t>Akademia pana Kleksa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Janusz Christa </w:t>
      </w:r>
      <w:r>
        <w:rPr>
          <w:rFonts w:ascii="Times New Roman" w:hAnsi="Times New Roman"/>
          <w:i/>
          <w:sz w:val="24"/>
          <w:szCs w:val="24"/>
        </w:rPr>
        <w:t>Kajko i Kokosz. Szkoła latania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Clive Staples Lewis </w:t>
      </w:r>
      <w:r>
        <w:rPr>
          <w:rFonts w:ascii="Times New Roman" w:hAnsi="Times New Roman"/>
          <w:i/>
          <w:sz w:val="24"/>
          <w:szCs w:val="24"/>
        </w:rPr>
        <w:t>Opowieści z Narnii. Lew, Czarownica i stara szafa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Andrzej Maleszka </w:t>
      </w:r>
      <w:r>
        <w:rPr>
          <w:rFonts w:ascii="Times New Roman" w:hAnsi="Times New Roman"/>
          <w:i/>
          <w:sz w:val="24"/>
          <w:szCs w:val="24"/>
        </w:rPr>
        <w:t>Magiczne drzewo. Czerwone krzesło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Rene Goscinny </w:t>
      </w:r>
      <w:r>
        <w:rPr>
          <w:rFonts w:ascii="Times New Roman" w:hAnsi="Times New Roman"/>
          <w:i/>
          <w:sz w:val="24"/>
          <w:szCs w:val="24"/>
        </w:rPr>
        <w:t>Mikołajek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Bolesław Prus </w:t>
      </w:r>
      <w:r>
        <w:rPr>
          <w:rFonts w:ascii="Times New Roman" w:hAnsi="Times New Roman"/>
          <w:i/>
          <w:sz w:val="24"/>
          <w:szCs w:val="24"/>
        </w:rPr>
        <w:t>Katarynka</w:t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Nela Mała Reporterka</w:t>
      </w:r>
      <w:r>
        <w:rPr>
          <w:rFonts w:ascii="Times New Roman" w:hAnsi="Times New Roman"/>
          <w:sz w:val="24"/>
          <w:szCs w:val="24"/>
        </w:rPr>
        <w:t xml:space="preserve"> – wybór tekstów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Uczeń przez cały rok szkolny ma być wyposażony w:</w:t>
      </w:r>
    </w:p>
    <w:p>
      <w:pPr>
        <w:pStyle w:val="Normal"/>
        <w:spacing w:before="0" w:after="0"/>
        <w:rPr>
          <w:rFonts w:ascii="Times New Roman" w:hAnsi="Times New Roman"/>
          <w:b/>
          <w:i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oprawiony podręcznik </w:t>
      </w:r>
      <w:r>
        <w:rPr>
          <w:rFonts w:ascii="Times New Roman" w:hAnsi="Times New Roman"/>
          <w:b/>
          <w:i/>
          <w:sz w:val="24"/>
          <w:szCs w:val="24"/>
        </w:rPr>
        <w:t>Nowe Zamieńmy słowo! 4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oprawiony zeszyt ćwiczeń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oprawiony zeszyt przedmiotowy w szerokie linie 80- lub 96-kartkowy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zeszyt lektur – </w:t>
      </w:r>
      <w:r>
        <w:rPr>
          <w:rFonts w:ascii="Times New Roman" w:hAnsi="Times New Roman"/>
          <w:b/>
          <w:sz w:val="24"/>
          <w:szCs w:val="24"/>
          <w:u w:val="single"/>
        </w:rPr>
        <w:t>96 kartek format A4</w:t>
      </w:r>
      <w:r>
        <w:rPr>
          <w:rFonts w:ascii="Times New Roman" w:hAnsi="Times New Roman"/>
          <w:b/>
          <w:sz w:val="24"/>
          <w:szCs w:val="24"/>
        </w:rPr>
        <w:t xml:space="preserve"> (wystarczy do końca klasy VIII)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 xml:space="preserve">teczka A4 do gromadzenia wypracowań 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podstawowe narzędzia pisarskie (długopis z niebieskim lub czarnym tuszem oraz jeden kolorowy długopis)</w:t>
      </w:r>
    </w:p>
    <w:p>
      <w:pPr>
        <w:pStyle w:val="Normal"/>
        <w:rPr>
          <w:rFonts w:ascii="Calibri" w:hAnsi="Calibri"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</w:r>
    </w:p>
    <w:tbl>
      <w:tblPr>
        <w:tblStyle w:val="Tabela-Siatka"/>
        <w:tblW w:w="15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29"/>
        <w:gridCol w:w="3261"/>
        <w:gridCol w:w="3142"/>
        <w:gridCol w:w="3078"/>
        <w:gridCol w:w="3078"/>
      </w:tblGrid>
      <w:tr>
        <w:trPr>
          <w:trHeight w:val="275" w:hRule="atLeast"/>
        </w:trPr>
        <w:tc>
          <w:tcPr>
            <w:tcW w:w="15388" w:type="dxa"/>
            <w:gridSpan w:val="5"/>
            <w:tcBorders/>
            <w:shd w:color="auto" w:fill="CCC0D9" w:themeFill="accent4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color w:themeColor="text1" w:val="000000"/>
              </w:rPr>
            </w:pPr>
            <w:r>
              <w:rPr>
                <w:rFonts w:eastAsia="Calibri" w:cs="Calibri"/>
                <w:b/>
                <w:bCs/>
                <w:color w:themeColor="text1" w:val="000000"/>
                <w:kern w:val="0"/>
                <w:sz w:val="22"/>
                <w:szCs w:val="22"/>
                <w:lang w:val="pl-PL" w:eastAsia="en-US" w:bidi="ar-SA"/>
              </w:rPr>
              <w:t>Obszar I</w:t>
            </w:r>
          </w:p>
          <w:p>
            <w:pPr>
              <w:pStyle w:val="Normal"/>
              <w:widowControl/>
              <w:spacing w:lineRule="auto" w:line="240" w:before="0" w:after="0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Komunikacja</w:t>
            </w:r>
          </w:p>
        </w:tc>
      </w:tr>
      <w:tr>
        <w:trPr>
          <w:trHeight w:val="334" w:hRule="atLeast"/>
        </w:trPr>
        <w:tc>
          <w:tcPr>
            <w:tcW w:w="2829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dopuszczającą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dostateczną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bardzo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celującą</w:t>
            </w:r>
          </w:p>
        </w:tc>
      </w:tr>
      <w:tr>
        <w:trPr>
          <w:trHeight w:val="658" w:hRule="atLeast"/>
        </w:trPr>
        <w:tc>
          <w:tcPr>
            <w:tcW w:w="282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firstLine="708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dopuszczającą,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dostateczną,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dobrą,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bardzo dobrą,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krótką wypowiedź ustną lub pisemną na zadany temat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słucha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uważnie wypowiedzi innych i stara się zrozumieć ich sens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sytuacje wymagające oficjalnego lub nieoficjalnego sposobu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przedstawia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podstawowe informacje o sobie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nazywa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swoje emocje i potrzeby (np. radość, złość, potrzeba pomocy)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color w:val="111111"/>
                <w:lang w:eastAsia="pl-PL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używa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zwrotów grzecznościowych, np. 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proszę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dziękuję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przepraszam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wyraża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własne zdanie na podany temat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podstawowe komunikaty niewerbalne, takie jak gest, mimika i postawa ciała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przedstawia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siebie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wymienia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podstawowe informacje o swoich zainteresowaniach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wyjaśnia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własnymi słowami terminy: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komunikacja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nadawca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odbiorca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intencja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wypowiedzi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komunikat niewerbalny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grzeczność językowa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nadawcę i odbiorcę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przekazuje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 zrozumiały sposób swoje myśli i informacje w wypowiedziach ustnych oraz pisemnych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najważniejsze informacje w wypowiedzi rozmówcy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odpowiada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na wypowiedź rozmówcy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stosuje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odpowiedni sposób zwracania się do rozmówcy w różnych sytuacjach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swoje emocje i potrzeby w sposób zrozumiały dla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siebie, swoje doświadczenia i zainteresowania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stosuje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zwroty grzecznościowe odpowiednie do sytuacji i rozmówcy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formułuje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stanowisko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odczytuje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znaczenie prostych komunikatów niewerbalnych w różnych sytuacjach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rozróżnia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komunikaty słowne i niewerbalne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swoje doświadczenia i zainteresowania w krótkiej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pojęcia dotyczące komunikacji podczas omawiania przykładów i sytuacji komunikacyjnych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wyraża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swoje zdanie i intencję w uporządkowanych wypowiedziach ustnych oraz pisemnych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odpowiada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 wypowiedź rozmówcy w sposób związany z tematem rozmowy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dobiera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słownictwo i formę wypowiedzi do sytuacji komunikacyjnej oraz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reaguje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adekwatnie do treści rozmowy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wyraża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swoje uczucia i potrzeby adekwatnie do sytuacji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dobiera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formy grzecznościowe do celu wypowiedzi oraz relacji z odbiorcą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uzasadnia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swoje stanowisko w rozmowie, odwołując się do przykładów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porządkuje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wypowiedź o sobie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uzasadnia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stanowisko jednym argumentem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znaczenie komunikatów niewerbalnych w przebiegu rozmowy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opowiada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 uporządkowany sposób o swoich doświadczeniach, zainteresowaniach i pasjach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posługuje się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 wypowiedzi pojęciami komunikacji, nadawcy, odbiorcy, intencji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dobiera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środki językowe odpowiednie do celu i charakteru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prowadzi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rozmowę i nawiązuje w niej do tego, co mówił rozmówca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modyfikuje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wypowiedź w zależności od celu rozmowy i potrzeb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rozwija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wypowiedź o sobie w spójny sposób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komunikuje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swoje emocje, uczucia i potrzeby w sposób odpowiedzialny, kulturalny i akceptowany społecznie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posługuje się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zasadami grzeczności językowej w sposób świadomy i adekwatny do różnych sytuacji komunikacyjnych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odnosi się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do argumentów rozmówcy i broni własnego stanowiska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odczytuje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znaczenie wypowiedzi rozmówcy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wyjaśnia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 przykładzie, jak gesty i ton głosu zmieniają znaczenie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swoje zainteresowania i odnosi je do własnych doświadczeń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opisuje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sytuację komunikacyjną, używając terminów: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komunikacja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nadawca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odbiorca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cel wypowiedzi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komunikat niewerbalny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grzeczność językowa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świadomie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posługuje się językiem w mowie i piśmie, aby precyzyjnie wyrażać swoje myśli, emocje i intencje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aktywnie i uważnie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uczestniczy w rozmowie, okazując zaangażowanie i szacunek wobec rozmówcy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modyfikuje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wypowiedź, aby była skuteczna i przekonująca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posługuje się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różnymi formami wypowiedzi w sposób adekwatny do sytuacji oraz celu i dostosowany do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dba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o kulturę języka w rozmowie, używając uprzejmych zwrotów i reagując na nieodpowiednie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formułuje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spójne i przekonujące stanowisko,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uwzględniając argumenty oraz kontekst rozmowy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komunikację niewerbalną w celu świadomego budowania relacji i skutecznego porozumiewania się z innymi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różne opinie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ocenia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 przykładzie, jak gesty, mimika i ton głosu wpływają na odbiór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prezentuje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siebie, swoje doświadczenia i zainteresowania w sposób ciekawy, spójny i dostosowany do odbiorcy</w:t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/>
        </w:rPr>
      </w:r>
    </w:p>
    <w:tbl>
      <w:tblPr>
        <w:tblStyle w:val="Tabela-Siatka"/>
        <w:tblW w:w="15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29"/>
        <w:gridCol w:w="3261"/>
        <w:gridCol w:w="3142"/>
        <w:gridCol w:w="3078"/>
        <w:gridCol w:w="3078"/>
      </w:tblGrid>
      <w:tr>
        <w:trPr>
          <w:trHeight w:val="440" w:hRule="atLeast"/>
        </w:trPr>
        <w:tc>
          <w:tcPr>
            <w:tcW w:w="15388" w:type="dxa"/>
            <w:gridSpan w:val="5"/>
            <w:tcBorders/>
            <w:shd w:color="auto" w:fill="DAEEF3" w:themeFill="accent5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color w:themeColor="text1" w:val="000000"/>
              </w:rPr>
            </w:pPr>
            <w:r>
              <w:rPr>
                <w:rFonts w:eastAsia="Calibri" w:cs="Calibri"/>
                <w:b/>
                <w:bCs/>
                <w:color w:themeColor="text1" w:val="000000"/>
                <w:kern w:val="0"/>
                <w:sz w:val="22"/>
                <w:szCs w:val="22"/>
                <w:lang w:val="pl-PL" w:eastAsia="en-US" w:bidi="ar-SA"/>
              </w:rPr>
              <w:t>Obszar II</w:t>
            </w:r>
          </w:p>
          <w:p>
            <w:pPr>
              <w:pStyle w:val="ListParagraph"/>
              <w:widowControl/>
              <w:spacing w:lineRule="auto" w:line="240" w:before="0" w:after="0"/>
              <w:ind w:left="720" w:right="55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Odbiór tekstów kultury</w:t>
            </w:r>
          </w:p>
        </w:tc>
      </w:tr>
      <w:tr>
        <w:trPr>
          <w:trHeight w:val="334" w:hRule="atLeast"/>
        </w:trPr>
        <w:tc>
          <w:tcPr>
            <w:tcW w:w="2829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dopuszczającą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dostateczną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bardzo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celującą</w:t>
            </w:r>
          </w:p>
        </w:tc>
      </w:tr>
      <w:tr>
        <w:trPr>
          <w:trHeight w:val="658" w:hRule="atLeast"/>
        </w:trPr>
        <w:tc>
          <w:tcPr>
            <w:tcW w:w="282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firstLine="708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dopuszczającą,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dostateczną,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dobrą,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bardzo dobrą,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rozróżnia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teksty należące do różnych sztuk, np. literatury, muzyki, teatru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,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filmu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 komiksu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formułuje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temat utworu w jednym zdaniu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emocje nadawcy oraz podstawowy cel jego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temat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wskazuje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nadawcę i odbiorcę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nazywa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emocje, wrażenia i postawy wyrażone w tekstach należących do różnych sztuk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fragmenty, które wywołują rozbawienie, wzruszenie lub strach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nazywa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reakcje odbiorcy wywołane przez wypowiedź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wyodrębnia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podstawowe elementy świata przedstawionego: bohatera, miejsce, czas i wydarzenia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wymienia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cechy świata realistycznego i fantastycznego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nazywa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cechy bohatera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narratora i podmiot mówiący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wypowiada się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 temat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nastroju tekstów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wymienia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środki językowe: epitety, porównania, wyrazy dźwiękonaśladowcze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odczytuje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tekst głośno, z zachowaniem podstawowej poprawności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nazywa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pojęcia: fikcja, utwór realistyczny, utwór fantastyczny, baśń, legenda, świat przedstawiony, narrator, bohater, podmiot mówiący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nazywa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cechy tekstów należących do różnych sztuk, np. filmu, teatru, komiksu i literatury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wyjaśnia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znaczenie tematu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 czego uczy utwór i jakie wartości przywołuje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prezentuje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sposób wyrażania emocji, myśli i postaw przez nadawcę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własne wrażenia po przeczytaniu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odnosi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sytuacje przedstawione w utworze do typowych doświadczeń z życia codziennego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elementy świata przedstawionego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porządkuje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wydarzenia w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 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kolejności chronologicznej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odróżnia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elementy realistyczne od fantastycznych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wrażenia wywołane przez tekst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charakteryzuje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bohatera, odwołując się do jego zachowania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opisuje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narratora i podmiot mówiący w utworze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wskazuje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 tekście środki językowe, w tym metaforę (przenośnię)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sposób oddziaływania środków językowych na emocje, wyobraźnię i zmysły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interpretuje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głosowo tekst, zwracając uwagę na tempo oraz intonację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nazywa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podstawowe cechy baśni, legendy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posługuje się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pojęciami: fikcja, utwór realistyczny, utwór fantastyczny, baśń, legenda, świat przedstawiony, narrator, bohater, podmiot mówiący, epitet, porównanie, metafora (przenośnia), wyraz dźwiękonaśladowczy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 jak teksty należące do różnych sztuk pokazują emocje i wydarzenia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analizuje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perspektywę bohatera lub podmiotu mówiącego oraz jej wpływ na przedstawienie wydarzeń i problemów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sposoby wyrażania postaw, emocji i myśli w różnych tekstach kultury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analizuje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zabiegi językowe i literackie służące wywołaniu emocji u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własne odczucia związane z odbiorem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sposoby przedstawiania wydarzeń i bohaterów w różnych tekstach kultury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uzasadnia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własne odczytanie utworu, odwołując się do treści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 czym się różnią elementy realistyczne i fantastyczne w utworze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bohaterów i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ocenia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ich postępowanie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zachowanie bohaterów z własnymi doświadczeniami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 jakie słowa, obrazy i wydarzenia tworzą nastrój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funkcję narratora i podmiotu mówiącego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funkcję środków językowych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odczytuje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sens metafor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interpretuje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głosowo tekst, oddając nastrój i emocje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omawia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wrażenia wywołane przez różne teksty kultury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stosuje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poznane pojęcia literackie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czyta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utwory narracyjne, liryczne i patriotyczne oraz wypowiada się na ich temat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sposoby przedstawiania wydarzeń i bohaterów w różnych tekstach kultury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wyjaśnia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znaczenie kontekstów kulturowych i historycznych w utworze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uzasadnia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wpływ intencji bohatera lub podmiotu mówiącego na sposób budowania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sposób wyrażania emocji, postaw i myśli w tekstach kultury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 jak elementy realistyczne i fantastyczne wpływają na sens i odbiór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skuteczność zabiegów wywołujących śmiech, strach lub wzruszenie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odwołuje się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do sytuacji rzeczywistych podczas omawiania problemów i emocji przedstawionych w utworze.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wyjaśnia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sens wydarzeń i zachowania bohaterów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formułuje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spójną interpretację utworu i uzasadnia ją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e sposoby wywoływania emocji u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postawy bohaterów w odniesieniu do własnych doświadczeń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skuteczność oddziaływania środków językowych na emocje, przekonania i zmysły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dobiera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świadomie sposób głośnego czytania do charakteru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łączy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informacje z różnych tekstów kultury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ocenia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wpływ różnych tekstów kultury na odbiorcę i uzasadnia swoje zdanie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interpretuje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temat utworu w kontekście wartości lub doświadczeń bohaterów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pogłębioną interpretację utworu z uwzględnieniem kontekstu kulturowego i historycznego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formułuje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wnioski dotyczące tego, jak sposób przedstawiania wydarzeń i bohaterów wpływa na reakcje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własną interpretację utworu, odnosząc jego problematykę i emocje do doświadczeń odbiorców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sposób przedstawienia świata i bohaterów w różnych tekstach kultury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porównuje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różne sposoby kreowania bohatera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formułuje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wnioski dotyczące związku między zastosowanymi środkami językowymi a odbiorem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interpretuje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funkcję środków językowych i zabiegów artystycznych w utworze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formułuje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dojrzałe opinie o przeczytanych tekstach i uzasadnia je przykładami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odnosi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problematykę utworów do własnych doświadczeń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świadomie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interpretuje głosowo tekst, oddając jego sens i emocje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samodzielną propozycję odczytania tekstu kultury, poprawnie wykorzystując pojęcia literackie i kulturowe</w:t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/>
        </w:rPr>
      </w:r>
    </w:p>
    <w:tbl>
      <w:tblPr>
        <w:tblStyle w:val="Tabela-Siatka"/>
        <w:tblW w:w="15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29"/>
        <w:gridCol w:w="3261"/>
        <w:gridCol w:w="3142"/>
        <w:gridCol w:w="3078"/>
        <w:gridCol w:w="3078"/>
      </w:tblGrid>
      <w:tr>
        <w:trPr/>
        <w:tc>
          <w:tcPr>
            <w:tcW w:w="15388" w:type="dxa"/>
            <w:gridSpan w:val="5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color w:themeColor="background1" w:val="FFFFFF"/>
              </w:rPr>
            </w:pPr>
            <w:r>
              <w:rPr>
                <w:rFonts w:eastAsia="Calibri" w:cs="Calibri"/>
                <w:b/>
                <w:bCs/>
                <w:color w:themeColor="text1" w:val="000000"/>
                <w:kern w:val="0"/>
                <w:sz w:val="22"/>
                <w:szCs w:val="22"/>
                <w:lang w:val="pl-PL" w:eastAsia="en-US" w:bidi="ar-SA"/>
              </w:rPr>
              <w:t>Obszar III</w:t>
            </w:r>
          </w:p>
          <w:p>
            <w:pPr>
              <w:pStyle w:val="ListParagraph"/>
              <w:widowControl/>
              <w:spacing w:lineRule="auto" w:line="240" w:before="0" w:after="0"/>
              <w:ind w:left="720" w:right="55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Świadomość języka</w:t>
            </w:r>
          </w:p>
        </w:tc>
      </w:tr>
      <w:tr>
        <w:trPr>
          <w:trHeight w:val="334" w:hRule="atLeast"/>
        </w:trPr>
        <w:tc>
          <w:tcPr>
            <w:tcW w:w="2829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dopuszczającą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dostateczną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bardzo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celującą</w:t>
            </w:r>
          </w:p>
        </w:tc>
      </w:tr>
      <w:tr>
        <w:trPr>
          <w:trHeight w:val="658" w:hRule="atLeast"/>
        </w:trPr>
        <w:tc>
          <w:tcPr>
            <w:tcW w:w="282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firstLine="708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dopuszczającą,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dostateczną,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dobrą,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bardzo dobrą, oraz:</w:t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samogłoski, spółgłoski i sylaby w wyrazach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nazywa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części mowy rzeczownik, czasownik, przymiotnik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wyrazy i związki wyrazowe wyrażające emocje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proste zdania poprawne pod względem logicznym i gramatycznym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wypowiedzenie oznajmujące, pytające, rozkazujące, wykrzyknikowe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równoważnik zdania i zdanie pojedyncze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odczytuje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znaczenie wyrazów z pomocą słownika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synonimy i antonimy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zapisuje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wyrazy zgodnie z zasadami ortografii dotyczącymi wymiany głosek w wyrazach pokrewnych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stosuje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kropkę, znak zapytania i wykrzyknik na końcu zdań w zależności od celu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znaki interpunkcyjne: kropkę, przecinek, cudzysłów i dwukropek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odróżnia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głoski dźwięczne i bezdźwięczne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dzieli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wyrazy na sylaby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 zdaniu części mowy: rzeczownik, czasownik, przymiotnik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określa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podstawowe formy gramatyczne: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osobę, liczbę, rodzaj, czas, przypadek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 zależności od części mowy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zależności między wyrazami w zdaniu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buduje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poprawne językowo zdania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zdania ze względu na cel wypowiedzi: oznajmujące, pytające, rozkazujące, wykrzyknikowe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układa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różne typy wypowiedzeń: równoważniki zdań, zdania pojedyncze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wyszukuje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znaczenie wyrazów w słownikach lub innych źródłach informacji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stosuje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 wypowiedziach synonimy i antonimy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odróżnia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 prostych przykładach znaczenie dosłowne od przenośnego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stosuje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pozostałe zasady ortograficzne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stosuje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cudzysłów i dwukropek zgodnie z ich funkcją w wypowiedzeniu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poprawnie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dzieli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wyrazy na sylaby oraz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wskazuje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rodzaje głosek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stosuje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 wypowiedziach ustnych i pisemnych poprawne formy wyrazów odmiennych w zakresie osoby, liczby, rodzaju, czasu, przypadka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poprawia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błędy gramatyczne w wypowiedzeniach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stosuje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różne typy zdań w swoich wypowiedziach ustnych i pisemnych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znaczenie wyrazów w zależności od kontekstu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dobiera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elementy leksykalne odpowiednie do celu i charakteru wypowiedzi, w tym synonimy i antonimy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pisze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tekst poprawnie, korzystając z zasad ortografii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funkcję znaków interpunkcyjnych w różnych typach wypowiedzeń oraz wyjaśnia zasady ich stosowania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budowę głoskową wyrazów oraz wyjaśnia różnice między rodzajami głosek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analizuje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formy gramatyczne części mowy w zdaniach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bada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nacechowanie emocjonalne i stylistyczne synonimów i antonimów oraz ich wpływ na odbiorcę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analizuje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budowę zdań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przekształca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zdania ze względu na cel wypowiedzi oraz wyjaśnia różnice między nimi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przekształca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równoważniki zdań w zdania i na odwrót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świadomie korzysta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 różnych źródeł informacji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wpływ zastosowanego słownictwa na znaczenie i odbiór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świadomie 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zasady ortografii podczas tworzenia własnych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świadomie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stosuje zasady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interpunkcji do budowania poprawnych wypowiedzi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świadomie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stosuje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wiedzę o głoskach i sylabach podczas poprawnej wymowy, zapisu i analizy wyrazów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posługuje się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częściami mowy oraz ich formami gramatycznymi do tworzenia poprawnych i zróżnicowanych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sposób wykorzystania wyrazów i związków wyrazowych w budowaniu emocji i stylu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redaguje i koryguje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wypowiedzi, świadomie dobierając konstrukcje zdaniowe do budowania jasnych i spójnych komunikatów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świadomie 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różne typy zdań do budowania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poprawność językową tekstów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dokonuje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korekty błędów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świadomie korzysta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ze słowników i innych źródeł informacji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świadomie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bogate i zróżnicowane słownictwo, w tym synonimy i antonimy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poprawia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błędy ortograficzne, wykorzystując znajomość zasad ortograficznych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dokonuje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autokorekty interpunkcyjnej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ela-Siatka"/>
        <w:tblW w:w="14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07"/>
        <w:gridCol w:w="37"/>
        <w:gridCol w:w="3068"/>
        <w:gridCol w:w="47"/>
        <w:gridCol w:w="2980"/>
        <w:gridCol w:w="37"/>
        <w:gridCol w:w="2936"/>
        <w:gridCol w:w="18"/>
        <w:gridCol w:w="2956"/>
      </w:tblGrid>
      <w:tr>
        <w:trPr/>
        <w:tc>
          <w:tcPr>
            <w:tcW w:w="14786" w:type="dxa"/>
            <w:gridSpan w:val="9"/>
            <w:tcBorders/>
            <w:shd w:color="auto" w:fill="FFE07D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color w:themeColor="background1" w:val="FFFFFF"/>
              </w:rPr>
            </w:pPr>
            <w:r>
              <w:rPr>
                <w:rFonts w:eastAsia="Calibri" w:cs="Calibri"/>
                <w:b/>
                <w:bCs/>
                <w:color w:themeColor="text1" w:val="000000"/>
                <w:kern w:val="0"/>
                <w:sz w:val="22"/>
                <w:szCs w:val="22"/>
                <w:lang w:val="pl-PL" w:eastAsia="en-US" w:bidi="ar-SA"/>
              </w:rPr>
              <w:t>Obszar IV</w:t>
            </w:r>
          </w:p>
          <w:p>
            <w:pPr>
              <w:pStyle w:val="Normal"/>
              <w:widowControl/>
              <w:spacing w:lineRule="auto" w:line="240" w:before="0" w:after="0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Tworzenie wypowiedzi</w:t>
            </w:r>
          </w:p>
        </w:tc>
      </w:tr>
      <w:tr>
        <w:trPr>
          <w:trHeight w:val="334" w:hRule="atLeast"/>
        </w:trPr>
        <w:tc>
          <w:tcPr>
            <w:tcW w:w="2744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dopuszczającą</w:t>
            </w:r>
          </w:p>
        </w:tc>
        <w:tc>
          <w:tcPr>
            <w:tcW w:w="311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dostateczną</w:t>
            </w:r>
          </w:p>
        </w:tc>
        <w:tc>
          <w:tcPr>
            <w:tcW w:w="301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dobrą</w:t>
            </w:r>
          </w:p>
        </w:tc>
        <w:tc>
          <w:tcPr>
            <w:tcW w:w="295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bardzo dobrą</w:t>
            </w:r>
          </w:p>
        </w:tc>
        <w:tc>
          <w:tcPr>
            <w:tcW w:w="29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celującą</w:t>
            </w:r>
          </w:p>
        </w:tc>
      </w:tr>
      <w:tr>
        <w:trPr>
          <w:trHeight w:val="658" w:hRule="atLeast"/>
        </w:trPr>
        <w:tc>
          <w:tcPr>
            <w:tcW w:w="2744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dopuszczającą,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1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dostateczną,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295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dobrą,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29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bardzo dobrą, oraz:</w:t>
            </w:r>
          </w:p>
        </w:tc>
      </w:tr>
      <w:tr>
        <w:trPr/>
        <w:tc>
          <w:tcPr>
            <w:tcW w:w="274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tworzy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prostą notatkę zawierającą najważniejsze informacje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zapisuje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podstawowe informacje w uporządkowanej formie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formułuje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proste pytania do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wskazuje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najważniejsze wydarzenia i informacje w tekście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tworzy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prosty plan odtwórczy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tworzy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krótkie wypowiedzi o charakterze użytkowym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redaguje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wiadomość zgodnie z podanym wzorem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przedstawia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własne zdanie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przedmiot, postać,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krajobraz prostymi zdaniami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wskazuje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cechy bohatera i podstawowe elementy świata przedstawionego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krótką wypowiedź twórczą na podany temat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podejmuje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proste działania twórcze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rozpoznaje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elementy kompozycji wypowiedzi, takie jak wstęp, rozwinięcie i zakończenie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stosuje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akapity w krótkich wypowiedziach pisemnych</w:t>
            </w:r>
          </w:p>
        </w:tc>
        <w:tc>
          <w:tcPr>
            <w:tcW w:w="311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sporządza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notatki w różnych formach, np. planu, tabeli lub punktów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porządkuje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informacje według tematu lub zagadnienia. </w:t>
              <w:br/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wyodrębnia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najważniejsze informacje z różnych źródeł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układa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pytania dotyczące treści i bohaterów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porządkuje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wydarzenia zgodnie z kolejnością przedstawioną w utworze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sporządza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plan odtwórczy tekstu w formie równoważników zdań lub zdań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redaguje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korespondencję tradycyjną i elektroniczną zgodnie z zasadami tej formy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redaguje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opis przedmiotu, krajobrazu lub postaci zgodnie z celem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charakteryzuje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bohatera, uwzględniając wygląd, cechy i zachowanie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redaguje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wypowiedzi z zachowaniem właściwej kompozycji i podziału na akapity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odpowiedni układ graficzny w liście tradycyjnym i elektronicznym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rozróżnia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różne rodzaje opisu</w:t>
            </w:r>
          </w:p>
        </w:tc>
        <w:tc>
          <w:tcPr>
            <w:tcW w:w="301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tworzy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syntetyczne notatki na podstawie informacji z lekcji, podręcznika i innych źródeł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informacje pochodzące z różnych źródeł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wykorzystuje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formę notatki odpowiednią do rodzaju i celu pracy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tworzy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pytania dotyczące problematyki i najważniejszych informacji zawartych w tekście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przekształca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plan w formie równoważników zdań na zdania; i odwrotnie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komponuje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wypowiedzi użytkowe dostosowane do celu i rodzaju odbiorcy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porządkuje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 wypowiedzi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informacje i wydarzenia w logiczny sposób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wykorzystuje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odpowiednie słownictwo i układ graficzny w korespondencji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komponuje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dłuższe wypowiedzi opisowe i twórcze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różne formy literackie w działaniach twórczych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komponuje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wypowiedzi zgodne z celem, formą i charakterem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wstęp, rozwinięcie i zakończenie do budowania spójnej i uporządkowanej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dobiera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układ graficzny odpowiedni do formy wypowiedzi</w:t>
            </w:r>
          </w:p>
        </w:tc>
        <w:tc>
          <w:tcPr>
            <w:tcW w:w="295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selekcjonuje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informacje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zapisuje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je w uporządkowanej oraz funkcjonalnej formie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analizuje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informacje z różnych źródeł podczas tworzenia notatki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wyjaśnia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wybór formy notatki w zależności od rodzaju informacji i celu pracy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analizuje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informacje zawarte w tekście podczas tworzenia pytań i planu odtwórczego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opracowuje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uporządkowany plan odtwórczy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analizuje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sposób przekazywania informacji w różnych wypowiedziach użytkowych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redaguje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rozbudowane i spójne wypowiedzi (korespondencja tradycyjna: list i pozdrowienia)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dobiera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środki językowe i układ graficzny w korespondencji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redaguje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rozbudowane i spójne teksty narracyjne oraz liryczne o świadomie dobranej kompozycji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wykorzystuje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różne formy literackie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świadomie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wykorzystuje język do działań twórczych i wyrażania emocji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wpływ kompozycji i układu graficznego na czytelność oraz odbiór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funkcję akapitów i elementów kompozycyjnych</w:t>
            </w:r>
          </w:p>
        </w:tc>
        <w:tc>
          <w:tcPr>
            <w:tcW w:w="29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tworzy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samodzielne i przejrzyste notatki, syntetycznie ujmujące informacje z różnych źródeł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ocenia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przydatność różnych form notowania w procesie uczenia się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wykorzystuje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różne sposoby notowania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formułuje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pytania rozwijające interpretację i analizę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opracowuje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samodzielny i uporządkowany plan odtwórczy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tworzy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samodzielne, funkcjonalne i estetyczne wypowiedzi użytkowe dostosowane do sytuacji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ocenia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skuteczność sposobu przekazywania informacji w różnych formach wypowiedzi użytkowych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wykorzystuje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różne środki językowe do świadomego budowania przekazu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tworzy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oryginalne teksty twórcze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wykorzystuje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różne formy literackie i środki językowe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skuteczność zastosowanych rozwiązań językowych i kompozycyjnych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funkcjonalne i estetyczne wypowiedzi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świadomie 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elementy kompozycji i układu graficznego do budowania spójności oraz czytelności wypowiedzi</w:t>
            </w:r>
          </w:p>
        </w:tc>
      </w:tr>
      <w:tr>
        <w:trPr/>
        <w:tc>
          <w:tcPr>
            <w:tcW w:w="14786" w:type="dxa"/>
            <w:gridSpan w:val="9"/>
            <w:tcBorders/>
            <w:shd w:color="auto" w:fill="D2C6F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color w:themeColor="background1" w:val="FFFFFF"/>
              </w:rPr>
            </w:pPr>
            <w:r>
              <w:rPr>
                <w:rFonts w:eastAsia="Calibri" w:cs="Calibri"/>
                <w:b/>
                <w:bCs/>
                <w:color w:themeColor="text1" w:val="000000"/>
                <w:kern w:val="0"/>
                <w:sz w:val="22"/>
                <w:szCs w:val="22"/>
                <w:lang w:val="pl-PL" w:eastAsia="en-US" w:bidi="ar-SA"/>
              </w:rPr>
              <w:t>Obszar V</w:t>
            </w:r>
          </w:p>
          <w:p>
            <w:pPr>
              <w:pStyle w:val="Normal"/>
              <w:widowControl/>
              <w:spacing w:lineRule="auto" w:line="240" w:before="0" w:after="0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Rozwijanie umiejętności autorefleksji i tworzenie tożsamości</w:t>
            </w:r>
          </w:p>
        </w:tc>
      </w:tr>
      <w:tr>
        <w:trPr>
          <w:trHeight w:val="334" w:hRule="atLeast"/>
        </w:trPr>
        <w:tc>
          <w:tcPr>
            <w:tcW w:w="2707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dopuszczającą</w:t>
            </w:r>
          </w:p>
        </w:tc>
        <w:tc>
          <w:tcPr>
            <w:tcW w:w="310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dostateczną</w:t>
            </w:r>
          </w:p>
        </w:tc>
        <w:tc>
          <w:tcPr>
            <w:tcW w:w="302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dobrą</w:t>
            </w:r>
          </w:p>
        </w:tc>
        <w:tc>
          <w:tcPr>
            <w:tcW w:w="297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bardzo dobrą</w:t>
            </w:r>
          </w:p>
        </w:tc>
        <w:tc>
          <w:tcPr>
            <w:tcW w:w="297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celującą</w:t>
            </w:r>
          </w:p>
        </w:tc>
      </w:tr>
      <w:tr>
        <w:trPr>
          <w:trHeight w:val="658" w:hRule="atLeast"/>
        </w:trPr>
        <w:tc>
          <w:tcPr>
            <w:tcW w:w="270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0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dopuszczającą,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2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dostateczną,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297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dobrą,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297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bardzo dobrą, oraz:</w:t>
            </w:r>
          </w:p>
        </w:tc>
      </w:tr>
      <w:tr>
        <w:trPr/>
        <w:tc>
          <w:tcPr>
            <w:tcW w:w="2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nazywa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wartości ważne dla siebie oraz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wybrane wartości uniwersalne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wymienia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wspólnoty, do których należy, np. rodzinę, społeczność szkolną, lokalną i narodową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ustala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hierarchię wartości ważnych dla członków różnych wspólnot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wymienia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role, które pełni w rodzinie, szkole i grupie rówieśniczej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wskazuje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sytuacje, w których angażuje się w proces uczenia się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dokonuje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samooceny swojego procesu uczenia, stosując proste techniki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nazywa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swoje mocne strony i trudności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 i nazywa wybrane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emocje własne i innych</w:t>
            </w:r>
          </w:p>
        </w:tc>
        <w:tc>
          <w:tcPr>
            <w:tcW w:w="310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wartości ważne dla siebie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przedstawia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własne stanowisko wobec wybranych wartości uniwersalnych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wybrane wspólnoty, do których należy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 jakie wartości są ważne dla ich członków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role, które pełni w różnych wspólnotach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podaje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przykłady związanych z nimi obowiązków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opisuje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własne zaangażowanie w proces uczenia się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wskazuje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działania, które pomagają w nauce lub ją utrudniają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emocje własne i innych oraz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wskazuje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sytuacje, w których się one pojawiają</w:t>
            </w:r>
          </w:p>
        </w:tc>
        <w:tc>
          <w:tcPr>
            <w:tcW w:w="302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 dlaczego określone wartości są ważne dla niego i innych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uzasadnia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własne stanowisko wobec wartości uniwersalnych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znaczenie różnych wspólnot w życiu człowieka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związane z nimi wartości i doświadczenia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znaczenie ról pełnionych w różnych wspólnotach oraz ich wpływ na funkcjonowanie grupy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dokonuje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samooceny własnego zaangażowania w proces uczenia się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 co wpływa na efekty jego pracy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planuje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sposoby rozwijania odpowiedzialności za własną naukę i rozwój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wyjaśnia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wpływ emocji na zachowanie własne i innych osób</w:t>
            </w:r>
          </w:p>
        </w:tc>
        <w:tc>
          <w:tcPr>
            <w:tcW w:w="297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systemy wartości funkcjonujące w różnych wspólnotach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własne stanowisko wobec wartości uniwersalnych w odniesieniu do sytuacji społecznych i życiowych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wartości i doświadczenia związane z funkcjonowaniem w różnych wspólnotach oraz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wyjaśnia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ich wpływ na postawy człowieka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role pełnione w różnych wspólnotach oraz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związane z nimi prawa i obowiązki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analizuje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efektywność własnych działań edukacyjnych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skuteczność podejmowanych działań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odróżnia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emocje od sposobów ich wyrażania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wpływ wartości na postawy człowieka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krytycznie różne systemy wartości oraz formułuje pogłębione refleksje dotyczące własnej tożsamości i odpowiedzialności społecznej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wpływ różnych wspólnot na budowanie tożsamości, relacji społecznych oraz odpowiedzialności za innych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aktywnie angażuje się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 pracę grupy w klasie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formułuje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pogłębione wnioski dotyczące procesu uczenia się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autorefleksję do planowania dalszego rozwoju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proponuje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sposoby wspierające budowanie empatycznych i odpowiedzialnych relacji</w:t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/>
        </w:rPr>
      </w:r>
    </w:p>
    <w:tbl>
      <w:tblPr>
        <w:tblStyle w:val="Tabela-Siatka"/>
        <w:tblW w:w="15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29"/>
        <w:gridCol w:w="3261"/>
        <w:gridCol w:w="3142"/>
        <w:gridCol w:w="3078"/>
        <w:gridCol w:w="3078"/>
      </w:tblGrid>
      <w:tr>
        <w:trPr/>
        <w:tc>
          <w:tcPr>
            <w:tcW w:w="15388" w:type="dxa"/>
            <w:gridSpan w:val="5"/>
            <w:tcBorders/>
            <w:shd w:color="auto" w:fill="FDE9D9" w:themeFill="accent6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color w:themeColor="background1" w:val="FFFFFF"/>
              </w:rPr>
            </w:pPr>
            <w:r>
              <w:rPr>
                <w:rFonts w:eastAsia="Calibri" w:cs="Calibri"/>
                <w:b/>
                <w:bCs/>
                <w:color w:themeColor="text1" w:val="000000"/>
                <w:kern w:val="0"/>
                <w:sz w:val="22"/>
                <w:szCs w:val="22"/>
                <w:lang w:val="pl-PL" w:eastAsia="en-US" w:bidi="ar-SA"/>
              </w:rPr>
              <w:t>Obszar VI</w:t>
            </w:r>
          </w:p>
          <w:p>
            <w:pPr>
              <w:pStyle w:val="Normal"/>
              <w:widowControl/>
              <w:spacing w:lineRule="auto" w:line="240" w:before="0" w:after="0"/>
              <w:ind w:left="509" w:right="5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Elementy edukacji medialnej</w:t>
            </w:r>
          </w:p>
        </w:tc>
      </w:tr>
      <w:tr>
        <w:trPr>
          <w:trHeight w:val="334" w:hRule="atLeast"/>
        </w:trPr>
        <w:tc>
          <w:tcPr>
            <w:tcW w:w="2829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dopuszczającą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dostateczną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bardzo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celującą</w:t>
            </w:r>
          </w:p>
        </w:tc>
      </w:tr>
      <w:tr>
        <w:trPr>
          <w:trHeight w:val="658" w:hRule="atLeast"/>
        </w:trPr>
        <w:tc>
          <w:tcPr>
            <w:tcW w:w="282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dopuszczającą,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dostateczną,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dobrą,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bardzo dobrą, oraz:</w:t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wyszukuje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potrzebne informacje w podanym źródle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korzysta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 wybranego źródła informacji, aby zdobywać wiedzę na dany temat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wymienia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zasady higieny cyfrowej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zagrożenia związane z korzystaniem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 ekranów, telefonów, gier, komputerów i internetu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wyszukuje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potrzebne informacje w różnych źródłach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wybiera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źródła informacji pomocne w rozwijaniu własnych zainteresowań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zasady bezpiecznego i zdrowego korzystania z internetu, telefonu, komputera i gier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wymienia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skutki nadmiernego korzystania z ekranów, telefonów, gier, komputerów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porównuje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informacje z różnych źródeł i sprawdza, czy są zgodne z tematem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porządkuje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informacje z różnych źródeł oraz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wykorzystuje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je do poszerzania swojej wiedzy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skutki nadmiernego korzystania z ekranów, telefonów, gier, komputerów oraz ich konsekwencje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stosuje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zasady higieny cyfrowej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planuje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działania pomagające ograniczać zagrożenia cyfrowe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selekcjonuje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informacje z różnych źródeł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wybór najbardziej przydatnych, jego zdaniem, materiałów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łączy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 swojej wypowiedzi ustnej lub pisemnej informacje z różnych źródeł oraz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wykorzystuje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je do rozwijania własnych zainteresowań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własne nawyki związane z korzystaniem z technologii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ocenia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wiarygodność informacji z różnych źródeł oraz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formułuje wnioski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dotyczące ich rzetelności i wartości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weryfikuje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informacje pochodzące z różnych źródeł i świadomie je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wykorzystuje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przydatność i wiarygodność informacji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wpływ higieny cyfrowej na zdrowie, relacje i proces uczenia się</w:t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/>
        </w:rPr>
      </w:r>
    </w:p>
    <w:tbl>
      <w:tblPr>
        <w:tblStyle w:val="Tabela-Siatka"/>
        <w:tblW w:w="15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29"/>
        <w:gridCol w:w="3261"/>
        <w:gridCol w:w="3142"/>
        <w:gridCol w:w="3078"/>
        <w:gridCol w:w="3078"/>
      </w:tblGrid>
      <w:tr>
        <w:trPr/>
        <w:tc>
          <w:tcPr>
            <w:tcW w:w="15388" w:type="dxa"/>
            <w:gridSpan w:val="5"/>
            <w:tcBorders/>
            <w:shd w:color="auto" w:fill="E1EBF7" w:themeFill="text2" w:themeFillTint="1a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color w:themeColor="background1" w:val="FFFFFF"/>
              </w:rPr>
            </w:pPr>
            <w:r>
              <w:rPr>
                <w:rFonts w:eastAsia="Calibri" w:cs="Calibri"/>
                <w:b/>
                <w:bCs/>
                <w:color w:themeColor="text1" w:val="000000"/>
                <w:kern w:val="0"/>
                <w:sz w:val="22"/>
                <w:szCs w:val="22"/>
                <w:lang w:val="pl-PL" w:eastAsia="en-US" w:bidi="ar-SA"/>
              </w:rPr>
              <w:t>Obszar VII</w:t>
            </w:r>
          </w:p>
          <w:p>
            <w:pPr>
              <w:pStyle w:val="Normal"/>
              <w:widowControl/>
              <w:spacing w:lineRule="auto" w:line="240" w:before="0" w:after="0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Praktyki lekturowe</w:t>
            </w:r>
          </w:p>
        </w:tc>
      </w:tr>
      <w:tr>
        <w:trPr>
          <w:trHeight w:val="334" w:hRule="atLeast"/>
        </w:trPr>
        <w:tc>
          <w:tcPr>
            <w:tcW w:w="2829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dopuszczającą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dostateczną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bardzo dobrą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 ocenę celującą</w:t>
            </w:r>
          </w:p>
        </w:tc>
      </w:tr>
      <w:tr>
        <w:trPr>
          <w:trHeight w:val="658" w:hRule="atLeast"/>
        </w:trPr>
        <w:tc>
          <w:tcPr>
            <w:tcW w:w="2829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ind w:firstLine="708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dopuszczającą,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dostateczną,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dobrą,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oraz: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/>
                <w:b/>
                <w:bCs/>
                <w:i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  <w:kern w:val="0"/>
                <w:sz w:val="22"/>
                <w:szCs w:val="22"/>
                <w:lang w:val="pl-PL" w:eastAsia="en-US" w:bidi="ar-SA"/>
              </w:rPr>
              <w:t>to, co na ocenę bardzo dobrą, oraz:</w:t>
            </w:r>
          </w:p>
        </w:tc>
      </w:tr>
      <w:tr>
        <w:trPr/>
        <w:tc>
          <w:tcPr>
            <w:tcW w:w="28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wybiera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tekst zgodny ze swoimi zainteresowaniami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krótko wybór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określa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czas i sposób czytania wybranego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nazywa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swoje pierwsze wrażenia po przeczytaniu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aktywnie czyta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cztery wskazane dłuższe teksty literackie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wskazuje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poruszane w nich tematy, np. dom, rodzinę, przyjaźń i emocje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baśnie i legendy ważne dla kultury światowej, europejskiej, narodowej i regionalnej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utwory narracyjne, liryczne i patriotyczne, w tym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Mazurka Dąbrowskiego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Józefa Wybickiego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rozpoznaje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teksty kultury należące do filmu, teatru, malarstwa, rzeźby, muzyki i komiksu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wskazuje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teksty odpowiadające jego własnym zainteresowaniom i wyjaśnia powód wyboru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planuje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kolejne etapy czytania wybranego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opisuje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swoje odczucia związane z przeczytanym tekstem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opisuje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bohaterów, wydarzenia i problemy przedstawione w przeczytanych utworach literackich dotyczących doświadczeń bliskich uczniom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opisuje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bohaterów, wydarzenia i tematykę baśni i legend ważnych dla kultury światowej, europejskiej, narodowej i regionalnej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wskazuje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cechy utworów narracyjnych, lirycznych i patriotycznych, w tym </w:t>
            </w:r>
            <w:r>
              <w:rPr>
                <w:rFonts w:eastAsia="Calibri" w:cs="Calibri"/>
                <w:i/>
                <w:iCs/>
                <w:kern w:val="0"/>
                <w:sz w:val="22"/>
                <w:szCs w:val="22"/>
                <w:lang w:val="pl-PL" w:eastAsia="en-US" w:bidi="ar-SA"/>
              </w:rPr>
              <w:t>Mazurka Dąbrowskiego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wymienia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cechy charakterystyczne dla różnych tekstów kultury, takich jak film, teatr, malarstwo, rzeźba, muzyka i komiks</w:t>
            </w:r>
          </w:p>
        </w:tc>
        <w:tc>
          <w:tcPr>
            <w:tcW w:w="31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wybór tekstów, odwołując się do własnych zainteresowań i potrzeb czytelniczych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organizuje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czytanie tekstu, uwzględniając jego długość i stopień trudności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swoje wrażenia, odwołując się do treści utworu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związki między problematyką przeczytanych tekstów a doświadczeniami bohaterów i odbiorców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wyjaśnia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znaczenie motywów i wartości przedstawionych w baśniach i legendach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tematykę, przesłanie utworów, znaczenie wybranych środków językowych oraz wartości obecne w utworach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znaczenie utworów narracyjnych, lirycznych i patriotycznych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wyjaśnia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, w jaki sposób środki wyrazu wpływają na odbiór filmu, teatru, malarstwa, rzeźby, muzyki i komiksu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wybrane teksty pod względem tematyki i wartości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uzasadnia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swoje preferencje czytelnicze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ocenia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skuteczność własnego planu czytania i wprowadza potrzebne zmiany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własne odczucia z reakcjami innych odbiorców tekstu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porównuje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sytuacje i wartości przedstawione w różnych tekstach literackich z własnymi doświadczeniami oraz współczesnym światem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analizuje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wpływ baśni i legend na kulturę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bada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sposoby przedstawiania emocji, wydarzeń i wartości w utworach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porównuje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sposoby przedstawiania tego samego tematu w różnych tekstach kultury, np. filmie, obrazie, muzyce lub komiksie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ich wpływ na odbiorcę</w:t>
            </w:r>
          </w:p>
        </w:tc>
        <w:tc>
          <w:tcPr>
            <w:tcW w:w="307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Uczeń: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ocenia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wpływ czytanych tekstów na własne zainteresowania, refleksje i rozwój czytelniczy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plan czytania dostosowany do własnych potrzeb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wybór sposobów pracy z tekstem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ocenia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wpływ przeczytanego tekstu na własne emocje, przemyślenia i postawy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formułuje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wnioski dotyczące wpływu przeczytanych tekstów na rozumienie siebie, innych ludzi oraz relacji człowieka z otaczającym go światem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interpretuje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przesłanie utworów narracyjnych, lirycznych i patriotycznych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formułuje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wnioski dotyczące ich wpływu na postawy, emocje i poczucie tożsamości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>tworzy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 xml:space="preserve"> własną interpretację tekstu kultury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cs="Calibri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uzasadnia </w:t>
            </w:r>
            <w:r>
              <w:rPr>
                <w:rFonts w:eastAsia="Calibri" w:cs="Calibri"/>
                <w:kern w:val="0"/>
                <w:sz w:val="22"/>
                <w:szCs w:val="22"/>
                <w:lang w:val="pl-PL" w:eastAsia="en-US" w:bidi="ar-SA"/>
              </w:rPr>
              <w:t>ją, odwołując się do odpowiednich środków wyrazu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  <w:bookmarkStart w:id="0" w:name="_GoBack"/>
      <w:bookmarkStart w:id="1" w:name="_GoBack"/>
      <w:bookmarkEnd w:id="1"/>
    </w:p>
    <w:sectPr>
      <w:headerReference w:type="default" r:id="rId2"/>
      <w:footerReference w:type="default" r:id="rId3"/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Wingdings 3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nion Pro">
    <w:charset w:val="ee"/>
    <w:family w:val="roman"/>
    <w:pitch w:val="variable"/>
  </w:font>
  <w:font w:name="AgendaPl Bold">
    <w:charset w:val="ee"/>
    <w:family w:val="roman"/>
    <w:pitch w:val="variable"/>
  </w:font>
  <w:font w:name="AgendaPl RegularCondensed">
    <w:charset w:val="ee"/>
    <w:family w:val="roman"/>
    <w:pitch w:val="variable"/>
  </w:font>
  <w:font w:name="Century Schoolbook">
    <w:charset w:val="ee"/>
    <w:family w:val="roman"/>
    <w:pitch w:val="variable"/>
  </w:font>
  <w:font w:name="Source Serif Pro">
    <w:charset w:val="ee"/>
    <w:family w:val="roman"/>
    <w:pitch w:val="variable"/>
  </w:font>
  <w:font w:name="Source Serif Variable"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9072"/>
        <w:tab w:val="center" w:pos="4536" w:leader="none"/>
        <w:tab w:val="right" w:pos="9639" w:leader="none"/>
      </w:tabs>
      <w:spacing w:lineRule="exact" w:line="160" w:before="80" w:after="0"/>
      <w:ind w:left="-567"/>
      <w:rPr>
        <w:sz w:val="18"/>
        <w:szCs w:val="18"/>
      </w:rPr>
    </w:pPr>
    <w:r>
      <w:rPr>
        <w:sz w:val="18"/>
        <w:szCs w:val="18"/>
      </w:rPr>
    </w:r>
  </w:p>
  <w:p>
    <w:pPr>
      <w:pStyle w:val="Footer"/>
      <w:tabs>
        <w:tab w:val="clear" w:pos="9072"/>
        <w:tab w:val="center" w:pos="4536" w:leader="none"/>
        <w:tab w:val="right" w:pos="9498" w:leader="none"/>
      </w:tabs>
      <w:spacing w:lineRule="exact" w:line="160" w:before="80" w:after="0"/>
      <w:ind w:left="-567"/>
      <w:rPr>
        <w:sz w:val="18"/>
        <w:szCs w:val="18"/>
      </w:rPr>
    </w:pPr>
    <w:r>
      <w:rPr>
        <w:sz w:val="18"/>
        <w:szCs w:val="18"/>
      </w:rPr>
    </w:r>
  </w:p>
  <w:p>
    <w:pPr>
      <w:pStyle w:val="Footer"/>
      <w:tabs>
        <w:tab w:val="clear" w:pos="9072"/>
        <w:tab w:val="center" w:pos="4536" w:leader="none"/>
        <w:tab w:val="right" w:pos="9639" w:leader="none"/>
      </w:tabs>
      <w:spacing w:lineRule="exact" w:line="160" w:before="80" w:after="0"/>
      <w:ind w:left="-567"/>
      <w:rPr>
        <w:lang w:eastAsia="pl-PL"/>
      </w:rPr>
    </w:pPr>
    <w:r>
      <w:rPr>
        <w:lang w:eastAsia="pl-PL"/>
      </w:rPr>
    </w:r>
  </w:p>
  <w:p>
    <w:pPr>
      <w:pStyle w:val="Footer"/>
      <w:tabs>
        <w:tab w:val="clear" w:pos="4536"/>
        <w:tab w:val="clear" w:pos="9072"/>
        <w:tab w:val="center" w:pos="7230" w:leader="none"/>
        <w:tab w:val="right" w:pos="14459" w:leader="none"/>
      </w:tabs>
      <w:spacing w:lineRule="exact" w:line="160" w:before="240" w:after="0"/>
      <w:rPr>
        <w:sz w:val="16"/>
        <w:szCs w:val="16"/>
        <w:lang w:eastAsia="pl-PL"/>
      </w:rPr>
    </w:pPr>
    <w:r>
      <w:rPr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  <w:r>
      <w:rPr/>
      <w:tab/>
    </w:r>
  </w:p>
  <w:p>
    <w:pPr>
      <w:pStyle w:val="Footer"/>
      <w:spacing w:lineRule="exact" w:line="160" w:before="240" w:after="0"/>
      <w:ind w:left="-1417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072"/>
        <w:tab w:val="center" w:pos="4536" w:leader="none"/>
      </w:tabs>
      <w:ind w:left="-1418"/>
      <w:rPr/>
    </w:pPr>
    <w:r>
      <w:rPr/>
    </w:r>
  </w:p>
  <w:p>
    <w:pPr>
      <w:pStyle w:val="Header"/>
      <w:tabs>
        <w:tab w:val="clear" w:pos="9072"/>
        <w:tab w:val="center" w:pos="4536" w:leader="none"/>
      </w:tabs>
      <w:ind w:left="-1418"/>
      <w:rPr/>
    </w:pPr>
    <w:r>
      <w:rPr/>
    </w:r>
  </w:p>
  <w:p>
    <w:pPr>
      <w:pStyle w:val="Header"/>
      <w:tabs>
        <w:tab w:val="clear" w:pos="4536"/>
        <w:tab w:val="clear" w:pos="9072"/>
        <w:tab w:val="left" w:pos="5591" w:leader="none"/>
      </w:tabs>
      <w:ind w:left="-1418"/>
      <w:rPr/>
    </w:pPr>
    <w:r>
      <w:rPr/>
      <w:tab/>
    </w:r>
  </w:p>
  <w:p>
    <w:pPr>
      <w:pStyle w:val="Brakstyluakapitowego"/>
      <w:tabs>
        <w:tab w:val="clear" w:pos="709"/>
        <w:tab w:val="right" w:pos="14572" w:leader="none"/>
      </w:tabs>
      <w:suppressAutoHyphens w:val="true"/>
      <w:ind w:hanging="340" w:left="1134"/>
      <w:jc w:val="both"/>
      <w:rPr>
        <w:rFonts w:ascii="Calibri" w:hAnsi="Calibri" w:cs="Calibri" w:asciiTheme="minorHAnsi" w:cstheme="minorHAnsi" w:hAnsiTheme="minorHAnsi"/>
        <w:color w:themeColor="background1" w:val="FFFFFF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cs="Calibri" w:ascii="Calibri" w:hAnsi="Calibri" w:asciiTheme="minorHAnsi" w:cstheme="minorHAnsi" w:hAnsiTheme="minorHAnsi"/>
        <w:color w:themeColor="background1" w:val="FFFFFF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  <w:t>NOWE Zamieńmy słowo | Język polski | Klasa 4</w:t>
      <w:tab/>
    </w:r>
    <w:r>
      <w:rPr>
        <w:rFonts w:cs="Calibri" w:ascii="Calibri" w:hAnsi="Calibri" w:asciiTheme="minorHAnsi" w:cstheme="minorHAnsi" w:hAnsiTheme="minorHAnsi"/>
        <w:i/>
        <w:iCs/>
        <w:color w:themeColor="background1" w:val="FFFFFF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 na poszczególne oceny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283ceb"/>
    <w:pPr>
      <w:keepNext w:val="true"/>
      <w:keepLines/>
      <w:spacing w:lineRule="auto" w:line="259"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283ceb"/>
    <w:pPr>
      <w:keepNext w:val="true"/>
      <w:keepLines/>
      <w:spacing w:lineRule="auto" w:line="259"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283ceb"/>
    <w:pPr>
      <w:keepNext w:val="true"/>
      <w:keepLines/>
      <w:spacing w:lineRule="auto" w:line="259" w:before="160" w:after="80"/>
      <w:outlineLvl w:val="2"/>
    </w:pPr>
    <w:rPr>
      <w:rFonts w:eastAsia="" w:cs="" w:cstheme="majorBidi" w:eastAsiaTheme="majorEastAsia"/>
      <w:color w:themeColor="accent1" w:themeShade="bf" w:val="365F91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283ceb"/>
    <w:pPr>
      <w:keepNext w:val="true"/>
      <w:keepLines/>
      <w:spacing w:lineRule="auto" w:line="259"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  <w:kern w:val="2"/>
      <w14:ligatures w14:val="standardContextual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283ceb"/>
    <w:pPr>
      <w:keepNext w:val="true"/>
      <w:keepLines/>
      <w:spacing w:lineRule="auto" w:line="259" w:before="80" w:after="40"/>
      <w:outlineLvl w:val="4"/>
    </w:pPr>
    <w:rPr>
      <w:rFonts w:eastAsia="" w:cs="" w:cstheme="majorBidi" w:eastAsiaTheme="majorEastAsia"/>
      <w:color w:themeColor="accent1" w:themeShade="bf" w:val="365F91"/>
      <w:kern w:val="2"/>
      <w14:ligatures w14:val="standardContextual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283ceb"/>
    <w:pPr>
      <w:keepNext w:val="true"/>
      <w:keepLines/>
      <w:spacing w:lineRule="auto" w:line="259"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  <w:kern w:val="2"/>
      <w14:ligatures w14:val="standardContextual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283ceb"/>
    <w:pPr>
      <w:keepNext w:val="true"/>
      <w:keepLines/>
      <w:spacing w:lineRule="auto" w:line="259" w:before="40" w:after="0"/>
      <w:outlineLvl w:val="6"/>
    </w:pPr>
    <w:rPr>
      <w:rFonts w:eastAsia="" w:cs="" w:cstheme="majorBidi" w:eastAsiaTheme="majorEastAsia"/>
      <w:color w:themeColor="text1" w:themeTint="a6" w:val="595959"/>
      <w:kern w:val="2"/>
      <w14:ligatures w14:val="standardContextual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283ceb"/>
    <w:pPr>
      <w:keepNext w:val="true"/>
      <w:keepLines/>
      <w:spacing w:lineRule="auto" w:line="259"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  <w:kern w:val="2"/>
      <w14:ligatures w14:val="standardContextual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283ceb"/>
    <w:pPr>
      <w:keepNext w:val="true"/>
      <w:keepLines/>
      <w:spacing w:lineRule="auto" w:line="259" w:before="0" w:after="0"/>
      <w:outlineLvl w:val="8"/>
    </w:pPr>
    <w:rPr>
      <w:rFonts w:eastAsia="" w:cs="" w:cstheme="majorBidi" w:eastAsiaTheme="majorEastAsia"/>
      <w:color w:themeColor="text1" w:themeTint="d8" w:val="272727"/>
      <w:kern w:val="2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285d6f"/>
    <w:rPr/>
  </w:style>
  <w:style w:type="character" w:styleId="StopkaZnak" w:customStyle="1">
    <w:name w:val="Stopka Znak"/>
    <w:basedOn w:val="DefaultParagraphFont"/>
    <w:uiPriority w:val="99"/>
    <w:qFormat/>
    <w:rsid w:val="00285d6f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85d6f"/>
    <w:rPr>
      <w:rFonts w:ascii="Tahoma" w:hAnsi="Tahoma" w:cs="Tahoma"/>
      <w:sz w:val="16"/>
      <w:szCs w:val="16"/>
    </w:rPr>
  </w:style>
  <w:style w:type="character" w:styleId="B" w:customStyle="1">
    <w:name w:val="B"/>
    <w:uiPriority w:val="99"/>
    <w:qFormat/>
    <w:rsid w:val="003b56fb"/>
    <w:rPr>
      <w:b/>
      <w:bCs/>
    </w:rPr>
  </w:style>
  <w:style w:type="character" w:styleId="CondensedItalic" w:customStyle="1">
    <w:name w:val="Condensed Italic"/>
    <w:uiPriority w:val="99"/>
    <w:qFormat/>
    <w:rsid w:val="003b56fb"/>
    <w:rPr>
      <w:i/>
      <w:iCs/>
    </w:rPr>
  </w:style>
  <w:style w:type="character" w:styleId="Emphasis">
    <w:name w:val="Emphasis"/>
    <w:basedOn w:val="DefaultParagraphFont"/>
    <w:uiPriority w:val="20"/>
    <w:qFormat/>
    <w:rsid w:val="00514a36"/>
    <w:rPr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14a36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514a36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514a36"/>
    <w:rPr>
      <w:b/>
      <w:bCs/>
      <w:sz w:val="20"/>
      <w:szCs w:val="20"/>
    </w:rPr>
  </w:style>
  <w:style w:type="character" w:styleId="A10" w:customStyle="1">
    <w:name w:val="A10"/>
    <w:uiPriority w:val="99"/>
    <w:qFormat/>
    <w:rsid w:val="00514a36"/>
    <w:rPr>
      <w:rFonts w:ascii="Wingdings 3" w:hAnsi="Wingdings 3" w:cs="Wingdings 3"/>
      <w:color w:val="FDB910"/>
    </w:rPr>
  </w:style>
  <w:style w:type="character" w:styleId="Nagwek1Znak" w:customStyle="1">
    <w:name w:val="Nagłówek 1 Znak"/>
    <w:basedOn w:val="DefaultParagraphFont"/>
    <w:uiPriority w:val="9"/>
    <w:qFormat/>
    <w:rsid w:val="00283ceb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kern w:val="2"/>
      <w:sz w:val="40"/>
      <w:szCs w:val="40"/>
      <w14:ligatures w14:val="standardContextual"/>
    </w:rPr>
  </w:style>
  <w:style w:type="character" w:styleId="Nagwek2Znak" w:customStyle="1">
    <w:name w:val="Nagłówek 2 Znak"/>
    <w:basedOn w:val="DefaultParagraphFont"/>
    <w:uiPriority w:val="9"/>
    <w:semiHidden/>
    <w:qFormat/>
    <w:rsid w:val="00283ceb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kern w:val="2"/>
      <w:sz w:val="32"/>
      <w:szCs w:val="32"/>
      <w14:ligatures w14:val="standardContextual"/>
    </w:rPr>
  </w:style>
  <w:style w:type="character" w:styleId="Nagwek3Znak" w:customStyle="1">
    <w:name w:val="Nagłówek 3 Znak"/>
    <w:basedOn w:val="DefaultParagraphFont"/>
    <w:uiPriority w:val="9"/>
    <w:semiHidden/>
    <w:qFormat/>
    <w:rsid w:val="00283ceb"/>
    <w:rPr>
      <w:rFonts w:eastAsia="" w:cs="" w:cstheme="majorBidi" w:eastAsiaTheme="majorEastAsia"/>
      <w:color w:themeColor="accent1" w:themeShade="bf" w:val="365F91"/>
      <w:kern w:val="2"/>
      <w:sz w:val="28"/>
      <w:szCs w:val="28"/>
      <w14:ligatures w14:val="standardContextual"/>
    </w:rPr>
  </w:style>
  <w:style w:type="character" w:styleId="Nagwek4Znak" w:customStyle="1">
    <w:name w:val="Nagłówek 4 Znak"/>
    <w:basedOn w:val="DefaultParagraphFont"/>
    <w:uiPriority w:val="9"/>
    <w:semiHidden/>
    <w:qFormat/>
    <w:rsid w:val="00283ceb"/>
    <w:rPr>
      <w:rFonts w:eastAsia="" w:cs="" w:cstheme="majorBidi" w:eastAsiaTheme="majorEastAsia"/>
      <w:i/>
      <w:iCs/>
      <w:color w:themeColor="accent1" w:themeShade="bf" w:val="365F91"/>
      <w:kern w:val="2"/>
      <w14:ligatures w14:val="standardContextual"/>
    </w:rPr>
  </w:style>
  <w:style w:type="character" w:styleId="Nagwek5Znak" w:customStyle="1">
    <w:name w:val="Nagłówek 5 Znak"/>
    <w:basedOn w:val="DefaultParagraphFont"/>
    <w:uiPriority w:val="9"/>
    <w:semiHidden/>
    <w:qFormat/>
    <w:rsid w:val="00283ceb"/>
    <w:rPr>
      <w:rFonts w:eastAsia="" w:cs="" w:cstheme="majorBidi" w:eastAsiaTheme="majorEastAsia"/>
      <w:color w:themeColor="accent1" w:themeShade="bf" w:val="365F91"/>
      <w:kern w:val="2"/>
      <w14:ligatures w14:val="standardContextual"/>
    </w:rPr>
  </w:style>
  <w:style w:type="character" w:styleId="Nagwek6Znak" w:customStyle="1">
    <w:name w:val="Nagłówek 6 Znak"/>
    <w:basedOn w:val="DefaultParagraphFont"/>
    <w:uiPriority w:val="9"/>
    <w:semiHidden/>
    <w:qFormat/>
    <w:rsid w:val="00283ceb"/>
    <w:rPr>
      <w:rFonts w:eastAsia="" w:cs="" w:cstheme="majorBidi" w:eastAsiaTheme="majorEastAsia"/>
      <w:i/>
      <w:iCs/>
      <w:color w:themeColor="text1" w:themeTint="a6" w:val="595959"/>
      <w:kern w:val="2"/>
      <w14:ligatures w14:val="standardContextual"/>
    </w:rPr>
  </w:style>
  <w:style w:type="character" w:styleId="Nagwek7Znak" w:customStyle="1">
    <w:name w:val="Nagłówek 7 Znak"/>
    <w:basedOn w:val="DefaultParagraphFont"/>
    <w:uiPriority w:val="9"/>
    <w:semiHidden/>
    <w:qFormat/>
    <w:rsid w:val="00283ceb"/>
    <w:rPr>
      <w:rFonts w:eastAsia="" w:cs="" w:cstheme="majorBidi" w:eastAsiaTheme="majorEastAsia"/>
      <w:color w:themeColor="text1" w:themeTint="a6" w:val="595959"/>
      <w:kern w:val="2"/>
      <w14:ligatures w14:val="standardContextual"/>
    </w:rPr>
  </w:style>
  <w:style w:type="character" w:styleId="Nagwek8Znak" w:customStyle="1">
    <w:name w:val="Nagłówek 8 Znak"/>
    <w:basedOn w:val="DefaultParagraphFont"/>
    <w:uiPriority w:val="9"/>
    <w:semiHidden/>
    <w:qFormat/>
    <w:rsid w:val="00283ceb"/>
    <w:rPr>
      <w:rFonts w:eastAsia="" w:cs="" w:cstheme="majorBidi" w:eastAsiaTheme="majorEastAsia"/>
      <w:i/>
      <w:iCs/>
      <w:color w:themeColor="text1" w:themeTint="d8" w:val="272727"/>
      <w:kern w:val="2"/>
      <w14:ligatures w14:val="standardContextual"/>
    </w:rPr>
  </w:style>
  <w:style w:type="character" w:styleId="Nagwek9Znak" w:customStyle="1">
    <w:name w:val="Nagłówek 9 Znak"/>
    <w:basedOn w:val="DefaultParagraphFont"/>
    <w:uiPriority w:val="9"/>
    <w:semiHidden/>
    <w:qFormat/>
    <w:rsid w:val="00283ceb"/>
    <w:rPr>
      <w:rFonts w:eastAsia="" w:cs="" w:cstheme="majorBidi" w:eastAsiaTheme="majorEastAsia"/>
      <w:color w:themeColor="text1" w:themeTint="d8" w:val="272727"/>
      <w:kern w:val="2"/>
      <w14:ligatures w14:val="standardContextual"/>
    </w:rPr>
  </w:style>
  <w:style w:type="character" w:styleId="TytuZnak" w:customStyle="1">
    <w:name w:val="Tytuł Znak"/>
    <w:basedOn w:val="DefaultParagraphFont"/>
    <w:uiPriority w:val="10"/>
    <w:qFormat/>
    <w:rsid w:val="00283ceb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  <w14:ligatures w14:val="standardContextual"/>
    </w:rPr>
  </w:style>
  <w:style w:type="character" w:styleId="PodtytuZnak" w:customStyle="1">
    <w:name w:val="Podtytuł Znak"/>
    <w:basedOn w:val="DefaultParagraphFont"/>
    <w:uiPriority w:val="11"/>
    <w:qFormat/>
    <w:rsid w:val="00283ceb"/>
    <w:rPr>
      <w:rFonts w:eastAsia="" w:cs="" w:cstheme="majorBidi" w:eastAsiaTheme="majorEastAsia"/>
      <w:color w:themeColor="text1" w:themeTint="a6" w:val="595959"/>
      <w:spacing w:val="15"/>
      <w:kern w:val="2"/>
      <w:sz w:val="28"/>
      <w:szCs w:val="28"/>
      <w14:ligatures w14:val="standardContextual"/>
    </w:rPr>
  </w:style>
  <w:style w:type="character" w:styleId="CytatZnak" w:customStyle="1">
    <w:name w:val="Cytat Znak"/>
    <w:basedOn w:val="DefaultParagraphFont"/>
    <w:link w:val="Quote"/>
    <w:uiPriority w:val="29"/>
    <w:qFormat/>
    <w:rsid w:val="00283ceb"/>
    <w:rPr>
      <w:i/>
      <w:iCs/>
      <w:color w:themeColor="text1" w:themeTint="bf" w:val="404040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3ceb"/>
    <w:rPr>
      <w:i/>
      <w:iCs/>
      <w:color w:themeColor="accent1" w:themeShade="bf" w:val="365F9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283ceb"/>
    <w:rPr>
      <w:i/>
      <w:iCs/>
      <w:color w:themeColor="accent1" w:themeShade="bf" w:val="365F91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283ceb"/>
    <w:rPr>
      <w:b/>
      <w:bCs/>
      <w:smallCaps/>
      <w:color w:themeColor="accent1" w:themeShade="bf" w:val="365F91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285d6f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285d6f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85d6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5810"/>
    <w:pPr>
      <w:spacing w:before="0" w:after="200"/>
      <w:ind w:left="720"/>
      <w:contextualSpacing/>
    </w:pPr>
    <w:rPr/>
  </w:style>
  <w:style w:type="paragraph" w:styleId="Brakstyluakapitowego" w:customStyle="1">
    <w:name w:val="[Brak stylu akapitowego]"/>
    <w:qFormat/>
    <w:rsid w:val="003b56fb"/>
    <w:pPr>
      <w:widowControl/>
      <w:bidi w:val="0"/>
      <w:spacing w:lineRule="auto" w:line="288" w:before="0" w:after="0"/>
      <w:jc w:val="left"/>
      <w:textAlignment w:val="center"/>
    </w:pPr>
    <w:rPr>
      <w:rFonts w:ascii="Minion Pro" w:hAnsi="Minion Pro" w:cs="Minion Pro" w:eastAsia="Calibri"/>
      <w:color w:val="000000"/>
      <w:kern w:val="0"/>
      <w:sz w:val="24"/>
      <w:szCs w:val="24"/>
      <w:lang w:val="pl-PL" w:eastAsia="en-US" w:bidi="ar-SA"/>
    </w:rPr>
  </w:style>
  <w:style w:type="paragraph" w:styleId="PLATabelatytuTABELE" w:customStyle="1">
    <w:name w:val="PLA Tabela tytuł (TABELE)"/>
    <w:basedOn w:val="Brakstyluakapitowego"/>
    <w:uiPriority w:val="99"/>
    <w:qFormat/>
    <w:rsid w:val="003b56fb"/>
    <w:pPr>
      <w:suppressAutoHyphens w:val="true"/>
      <w:spacing w:lineRule="atLeast" w:line="340" w:before="0" w:after="57"/>
      <w:jc w:val="center"/>
    </w:pPr>
    <w:rPr>
      <w:rFonts w:ascii="AgendaPl Bold" w:hAnsi="AgendaPl Bold" w:cs="AgendaPl Bold"/>
      <w:b/>
      <w:bCs/>
      <w:color w:val="004CFF"/>
      <w:sz w:val="30"/>
      <w:szCs w:val="30"/>
      <w:vertAlign w:val="superscript"/>
    </w:rPr>
  </w:style>
  <w:style w:type="paragraph" w:styleId="PLATabelatekstTABELE" w:customStyle="1">
    <w:name w:val="PLA Tabela tekst (TABELE)"/>
    <w:basedOn w:val="Brakstyluakapitowego"/>
    <w:uiPriority w:val="99"/>
    <w:qFormat/>
    <w:rsid w:val="003b56fb"/>
    <w:pPr>
      <w:tabs>
        <w:tab w:val="clear" w:pos="709"/>
        <w:tab w:val="left" w:pos="170" w:leader="none"/>
      </w:tabs>
      <w:spacing w:lineRule="atLeast" w:line="230"/>
    </w:pPr>
    <w:rPr>
      <w:rFonts w:ascii="AgendaPl RegularCondensed" w:hAnsi="AgendaPl RegularCondensed" w:cs="AgendaPl RegularCondensed"/>
      <w:sz w:val="20"/>
      <w:szCs w:val="20"/>
    </w:rPr>
  </w:style>
  <w:style w:type="paragraph" w:styleId="PLATabelagwkaTABELE" w:customStyle="1">
    <w:name w:val="PLA Tabela główka (TABELE)"/>
    <w:basedOn w:val="Brakstyluakapitowego"/>
    <w:uiPriority w:val="99"/>
    <w:qFormat/>
    <w:rsid w:val="003b56fb"/>
    <w:pPr>
      <w:spacing w:lineRule="atLeast" w:line="230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styleId="PLATabelkabezdzieleniaTABELE" w:customStyle="1">
    <w:name w:val="PLA Tabelka bez dzielenia (TABELE)"/>
    <w:basedOn w:val="PLATabelatekstTABELE"/>
    <w:uiPriority w:val="99"/>
    <w:qFormat/>
    <w:rsid w:val="003b56fb"/>
    <w:pPr>
      <w:suppressAutoHyphens w:val="true"/>
    </w:pPr>
    <w:rPr/>
  </w:style>
  <w:style w:type="paragraph" w:styleId="Default" w:customStyle="1">
    <w:name w:val="Default"/>
    <w:qFormat/>
    <w:rsid w:val="00514a36"/>
    <w:pPr>
      <w:widowControl/>
      <w:bidi w:val="0"/>
      <w:spacing w:lineRule="auto" w:line="240" w:before="0" w:after="0"/>
      <w:jc w:val="left"/>
    </w:pPr>
    <w:rPr>
      <w:rFonts w:ascii="Century Schoolbook" w:hAnsi="Century Schoolbook" w:cs="Century Schoolbook" w:eastAsia="Calibri"/>
      <w:color w:val="000000"/>
      <w:kern w:val="0"/>
      <w:sz w:val="24"/>
      <w:szCs w:val="24"/>
      <w:lang w:val="pl-PL" w:eastAsia="en-US" w:bidi="ar-SA"/>
    </w:rPr>
  </w:style>
  <w:style w:type="paragraph" w:styleId="Pa131" w:customStyle="1">
    <w:name w:val="Pa13+1"/>
    <w:basedOn w:val="Default"/>
    <w:next w:val="Default"/>
    <w:uiPriority w:val="99"/>
    <w:qFormat/>
    <w:rsid w:val="00514a36"/>
    <w:pPr>
      <w:spacing w:lineRule="atLeast" w:line="241"/>
    </w:pPr>
    <w:rPr>
      <w:rFonts w:cs="" w:cstheme="minorBidi"/>
      <w:color w:val="auto"/>
    </w:rPr>
  </w:style>
  <w:style w:type="paragraph" w:styleId="Pa14" w:customStyle="1">
    <w:name w:val="Pa14"/>
    <w:basedOn w:val="Default"/>
    <w:next w:val="Default"/>
    <w:uiPriority w:val="99"/>
    <w:qFormat/>
    <w:rsid w:val="00514a36"/>
    <w:pPr>
      <w:spacing w:lineRule="atLeast" w:line="401"/>
    </w:pPr>
    <w:rPr>
      <w:rFonts w:ascii="Source Serif Pro" w:hAnsi="Source Serif Pro" w:cs="" w:cstheme="minorBidi"/>
      <w:color w:val="auto"/>
    </w:rPr>
  </w:style>
  <w:style w:type="paragraph" w:styleId="Pa151" w:customStyle="1">
    <w:name w:val="Pa15+1"/>
    <w:basedOn w:val="Default"/>
    <w:next w:val="Default"/>
    <w:uiPriority w:val="99"/>
    <w:qFormat/>
    <w:rsid w:val="00514a36"/>
    <w:pPr>
      <w:spacing w:lineRule="atLeast" w:line="241"/>
    </w:pPr>
    <w:rPr>
      <w:rFonts w:ascii="Calibri" w:hAnsi="Calibri" w:cs="Calibri"/>
      <w:color w:val="auto"/>
    </w:rPr>
  </w:style>
  <w:style w:type="paragraph" w:styleId="Pa102" w:customStyle="1">
    <w:name w:val="Pa10+2"/>
    <w:basedOn w:val="Default"/>
    <w:next w:val="Default"/>
    <w:uiPriority w:val="99"/>
    <w:qFormat/>
    <w:rsid w:val="00514a36"/>
    <w:pPr>
      <w:spacing w:lineRule="atLeast" w:line="241"/>
    </w:pPr>
    <w:rPr>
      <w:rFonts w:cs="" w:cstheme="minorBidi"/>
      <w:color w:val="auto"/>
    </w:rPr>
  </w:style>
  <w:style w:type="paragraph" w:styleId="Pa111" w:customStyle="1">
    <w:name w:val="Pa11+1"/>
    <w:basedOn w:val="Default"/>
    <w:next w:val="Default"/>
    <w:uiPriority w:val="99"/>
    <w:qFormat/>
    <w:rsid w:val="00514a36"/>
    <w:pPr>
      <w:spacing w:lineRule="atLeast" w:line="401"/>
    </w:pPr>
    <w:rPr>
      <w:rFonts w:cs="" w:cstheme="minorBidi"/>
      <w:color w:val="auto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514a3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514a36"/>
    <w:pPr/>
    <w:rPr>
      <w:b/>
      <w:bCs/>
    </w:rPr>
  </w:style>
  <w:style w:type="paragraph" w:styleId="Pa16" w:customStyle="1">
    <w:name w:val="Pa16"/>
    <w:basedOn w:val="Default"/>
    <w:next w:val="Default"/>
    <w:uiPriority w:val="99"/>
    <w:qFormat/>
    <w:rsid w:val="00514a36"/>
    <w:pPr>
      <w:spacing w:lineRule="atLeast" w:line="441"/>
    </w:pPr>
    <w:rPr>
      <w:rFonts w:ascii="Source Serif Variable" w:hAnsi="Source Serif Variable" w:cs="" w:cstheme="minorBidi"/>
      <w:color w:val="auto"/>
    </w:rPr>
  </w:style>
  <w:style w:type="paragraph" w:styleId="Revision">
    <w:name w:val="Revision"/>
    <w:uiPriority w:val="99"/>
    <w:semiHidden/>
    <w:qFormat/>
    <w:rsid w:val="00514a3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283ceb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PodtytuZnak"/>
    <w:uiPriority w:val="11"/>
    <w:qFormat/>
    <w:rsid w:val="00283ceb"/>
    <w:pPr>
      <w:spacing w:lineRule="auto" w:line="259" w:before="0" w:after="160"/>
    </w:pPr>
    <w:rPr>
      <w:rFonts w:eastAsia="" w:cs="" w:cstheme="majorBidi" w:eastAsiaTheme="majorEastAsia"/>
      <w:color w:themeColor="text1" w:themeTint="a6" w:val="595959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CytatZnak"/>
    <w:uiPriority w:val="29"/>
    <w:qFormat/>
    <w:rsid w:val="00283ceb"/>
    <w:pPr>
      <w:spacing w:lineRule="auto" w:line="259" w:before="160" w:after="160"/>
      <w:jc w:val="center"/>
    </w:pPr>
    <w:rPr>
      <w:i/>
      <w:iCs/>
      <w:color w:themeColor="text1" w:themeTint="bf" w:val="404040"/>
      <w:kern w:val="2"/>
      <w14:ligatures w14:val="standardContextual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283c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lineRule="auto" w:line="259" w:before="360" w:after="360"/>
      <w:ind w:left="864" w:right="864"/>
      <w:jc w:val="center"/>
    </w:pPr>
    <w:rPr>
      <w:i/>
      <w:iCs/>
      <w:color w:themeColor="accent1" w:themeShade="bf" w:val="365F91"/>
      <w:kern w:val="2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b581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63F49-BC63-43E3-A887-88B3E04CD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LibreOffice/7.6.3.2$Windows_X86_64 LibreOffice_project/29d686fea9f6705b262d369fede658f824154cc0</Application>
  <AppVersion>15.0000</AppVersion>
  <Pages>10</Pages>
  <Words>3559</Words>
  <Characters>23698</Characters>
  <CharactersWithSpaces>26749</CharactersWithSpaces>
  <Paragraphs>511</Paragraphs>
  <Company>WSiP Sp.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2026-07-29T15:27:00Z</dcterms:created>
  <dc:creator>Marta Jedlinska</dc:creator>
  <dc:description/>
  <dc:language>pl-PL</dc:language>
  <cp:lastModifiedBy/>
  <dcterms:modified xsi:type="dcterms:W3CDTF">2026-08-21T22:45:41Z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