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-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842"/>
        <w:gridCol w:w="1842"/>
        <w:gridCol w:w="1870"/>
        <w:gridCol w:w="184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7" w:hRule="atLeast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b/>
                <w:bCs/>
                <w:lang w:val="pl-PL"/>
              </w:rPr>
            </w:pPr>
            <w:r>
              <w:rPr>
                <w:b/>
                <w:bCs/>
              </w:rPr>
              <w:t xml:space="preserve">Wymagania edukacyjne - biologia klasa 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82" w:hRule="atLeast"/>
        </w:trPr>
        <w:tc>
          <w:tcPr>
            <w:tcW w:w="92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Poziom osiągnięć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dopuszczający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dostateczny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dobry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bardzo dobry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celujący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wspólne cechy zwierząt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różnią się zwierzęta kręgowe od bezkręgowych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tkanka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podstawowe rodzaje tkanek zwierzęcych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 i rysuje obrazy widziane pod mikroskopem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rodzaje tkanki łącznej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składniki krwi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pomocy nauczyciela przeprowadza obserwację mikroskopową tkanek zwierzęcych i rozpoznaje elementy tkanki widziane pod mikroskopem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poziomy organizacji ciała zwierząt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zwierząt kręgowych i bezkręgowych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najważniejsze funkcje wskazanej tkanki zwierzęcej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budowę wskazanej tkanki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i rysuje obrazy widziane pod mikroskopem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rozmieszczenie omawianych tkanek w organizmie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składniki krwi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 niewielkiej pomocy nauczyciela przeprowadza obserwację mikroskopową tkanek zwierzęcych i rozpoznaje elementy tkanki widziane pod mikroskopem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definiuje pojęcia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komórka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tkanka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narząd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układ narządów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organizm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podręcznika przyporządkowuje podane zwierzę do odpowiedniej grupy systematycznej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miejsca występowania w organizmie omawianych tkanek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pomocy nauczyciela rysuje obrazy widziane pod mikroskopem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zróżnicowanie w budowie tkanki łącznej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funkcje składników krwi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przy niewielkiej pomocy nauczyciela rozpoznaje charakterystyczne elementy obserwowanej tkanki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bezkręgowce i kręgowce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pokrycie ciała bezkręgowców i kręgowców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szkieletów bezkręgowców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budowę poszczególnych tkanek zwierzęcych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rodzaje tkanek zwierzęcych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i sposób funkcjonowania tkanki mięśniowej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rysuje obrazy widziane pod mikroskopem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właściwości i funkcje tkanki kostnej, chrzęstnej i tłuszczowej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rolę poszczególnych składników morfotycznych krwi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na podstawie ilustracji rozpoznaje charakterystyczne elementy obserwowanej tkanki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Uczeń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prezentuje stopniowo komplikującą się budowę ciała zwierząt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opisu przyporządkowuje zwierzę do odpowiedniej grupy systematycznej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analizuje budowę tkanek zwierzęcych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tkanek zwierzęcych a pełnionymi przez nie funkcjami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z dowolnego materiału model wybranej tkanki zwierzęcej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elementów krwi a pełnionymi przez nie funkcjami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mapę mentalną dotyczącą związku między budową poszczególnych tkanek zwierzęcych a pełnionymi przez nie funkcjami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samodzielnie przeprowadza obserwację mikroskopową tkanek zwierzęcych i na podstawie ilustracji rozpoznaje oraz opisuje elementy tkanki widziane pod mikroskopem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miejsce występowania parzydełkowców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parzydełkowca wśród innych zwierząt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miejsce występowania płazińców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tasiemca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nicieni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nicienie wśród innych zwierząt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pierścienice wśród innych zwierząt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pierścienic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cechy budowy parzydełkowców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rola parzydełek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tasiemca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tasiemca do organizmu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schemacie cyklu rozwojowego tasiemca żywiciela pośredniego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nicieni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nicieni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choroby wywołane przez nicienie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cechy charakterystyczne budowy zewnętrznej pierścienic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szczecinek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porównuje budowę oraz tryb życia polipa i meduzy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wybrane gatunki parzydełkowców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przystosowanie tasiemca do pasożytniczego trybu życia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płazińców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rolę żywiciela pośredniego i ostatecznego w cyklu rozwojowym tasiemca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drogi inwazji nicieni do organizmu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„choroba brudnych rąk”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środowisko i tryb życia nereidy oraz pijawki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dżdżownicy lub na ilustracji wskazuje siodełko i wyjaśnia jego rolę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parzydełkowców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parzydełkowców w przyrodzie i dla człowieka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płazińców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zapobiegania zarażeniu się tasiemcem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objawy chorób wywołanych przez nicienie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omawia znaczenie profilaktyki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przystosowania pijawki do pasożytniczego trybu życia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pierścienic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parzydełkowców a środowiskiem ich życia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tabelę, w której porównuje polipa z meduzą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model parzydełkowca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płazińce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płazińców w przyrodzie i dla człowieka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możliwości zakażenia się chorobami wywoływanymi przez nicienie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przygotowuje prezentację multimedialną na temat chorób wywoływanych przez nicienie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nicieni w przyrodzie i dla człowieka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zakłada hodowlę dżdżownic, wskazując, jak zwierzęta te przyczyniają się do poprawy struktury gleby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pierścienic w przyrodzie i dla człowieka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stawonogi wśród innych zwierząt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skorupiaki, owady i pajęczaki jako zwierzęta należące do stawonogów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poszczególnych grup stawonogów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części ciała skorupiaków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skorupiaków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skorupiaki wśród innych stawonogów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zewnętrznej owadów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wylicza środowiska życia owadów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owady wśród innych stawonogów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występowania pajęczaków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pajęczaki wśród innych stawonogów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bytowania stawonogów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rozróżnia wśród stawonogów skorupiaki, owady i pajęczaki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cztery grupy skorupiaków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wybranych gatunków owadów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omawia znaczenie owadów dla człowieka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charakterystyczne cechy budowy zewnętrznej pajęczaków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sposób odżywiania się pajęczaków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różnorodność miejsc bytowania stawonogów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kryteria podziału stawonogów na skorupiaki, owady i pajęczaki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funkcje odnóży stawonogów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oskórek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nazywa poszczególne części ciała u raka stawowego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kilku przykładach omawia różnice w budowie owadów oraz ich przystosowania do życia w różnych środowiskach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omawia znaczenie owadów dla człowieka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cech budowy zewnętrznej pajęczaków przyporządkowuje konkretne okazy do odpowiednich gatunków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pajęczaków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wskazane czynności życiowe stawonogów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cechy umożliwiające rozpoznanie skorupiaków, owadów i pajęczaków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cechy adaptacyjne wskazanej grupy stawonogów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oko złożone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budową skorupiaków a środowiskiem ich życia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odnóży owadów a środowiskiem ich życia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wybranych przykładach omawia znaczenie owadów w przyrodzie i dla człowieka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odżywiania się pajęczaków na przykładzie wybranych przedstawicieli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odnóża pajęczaków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przedstawia różnorodność budowy ciała stawonogów oraz ich trybu życia, wykazując jednocześnie ich cechy wspólne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cechy adaptacyjne stawonogów, umożliwiające im opanowanie różnych środowisk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znaczenie skorupiaków w przyrodzie i dla człowieka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narządów gębowych owadów i wykazuje jej związek z pobieranym pokarmem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pajęczaków w przyrodzie i dla człowieka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elementy budowy zewnętrznej pajęczaków i wykazuje ich przystosowania do środowiska życia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miejsca występowania mięczaków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ilustracji elementy budowy ślimaka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wodę jako środowisko życia ryb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ryby wśród innych zwierząt kręgowych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kształty ciała ryb w zależności od różnych miejsc ich występowania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środowisko życia płazów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części ciała płazów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płazy ogoniaste, beznogie i bezogonowe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środowiska życia gadów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gadów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zewnętrzną mięczaków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na ilustracjach elementy budowy mięczaków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ryb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nazywa i wskazuje położenie płetw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proces wymiany gazowej u ryb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zdobywania pokarmu przez ryby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czym jest ławica i plankton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płaza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stadia rozwojowe żaby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płazów żyjących w Polsce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główne zagrożenia dla płazów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związek istniejący między występowaniem gadów a ich zmiennocieplnością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gady wśród innych zwierząt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mięczaków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obserwacji żywych okazów lub filmu edukacyjnego omawia czynności życiowe ryb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przyporządkowuje wskazany organizm do ryb na podstawie znajomości ich cech charakterystycznych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kilkoma przykładami ilustruje strategie zdobywania pokarmu przez ryby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przystosowania płazów do życia w wodzie i na lądzie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wybrane czynności życiowe płazów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płazy ogoniaste, bezogonowe i beznogie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główne zagrożenia dla płazów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gadów do życia na lądzie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tryb życia gadów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różnice w budowie ślimaków, małży i głowonogów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mięczaków w przyrodzie i dla człowieka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na czym polega zmiennocieplność ryb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sposób rozmnażania ryb, wyjaśniając, czym jest tarło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ryb w przyrodzie i dla człowieka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cykl rozwojowy żaby i wykazuje jego związek z życiem w wodzie i na lądzie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przedstawicieli płazów wśród innych zwierząt, wskazując na ich charakterystyczne cechy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płazy ogoniaste, bezogonowe i beznogie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płazów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rozmnażanie i rozwój gadów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przebieg wymiany gazowej u gadów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gatunki ślimaków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konstruuje tabelę, w której porównuje trzy grupy mięczaków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ryb w budowie zewnętrznej i czynnościach życiowych do życia w wodzie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budową ryb a miejscem ich bytowania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w jaki sposób przebiega wymiana gazowa u płazów, wykazując związek z ich życiem w dwóch środowiskach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trybem życia płazów a ich zmiennocieplnością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płazów w przyrodzie i dla człowieka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płazów żyjących w Polsce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pokrycie ciała gadów w kontekście ochrony przed utratą wody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sposobem rozmnażania gadów a środowiskiem ich życia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na ilustracji jaszczurki, krokodyle, węże i żółwie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różnorodne siedliska występowania ptaków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żywym okazie lub na ilustracji wskazuje cechy budowy ptaków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przykłady ptaków żyjących w różnych środowiskach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środowiska występowania ssaków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podstawie ilustracji omawia budowę zewnętrzną ssaków </w:t>
            </w:r>
          </w:p>
          <w:p>
            <w:pPr>
              <w:spacing w:after="0" w:line="240" w:lineRule="auto"/>
              <w:ind w:firstLine="708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środowiska życia gadów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podaje przyczyny zmniejszania się populacji gadów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rodzaje piór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elementy budowy jaja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ptaki jako zwierzęta stałocieplne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ptaki wśród innych zwierząt, wskazując ich charakterystyczne cechy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pozytywne znaczenie ptaków w przyrodzie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zróżnicowanie siedlisk zajmowanych przez ssaki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określa ssaki jako zwierzęta stałocieplne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wytwory skóry ssaków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zdobywania pokarmu przez gady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sposoby ochrony gadów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przystosowania ptaków do lotu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budowę piór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rozmnażania i rozwój ptaków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ptaków w przyrodzie i dla człowieka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wskazuje zagrożenia dla ptaków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na żywym obiekcie wskazuje cechy charakterystyczne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wspólne dla ssaków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wyjaśnia, że budowa skóry ssaków ma związek z utrzymywaniem przez nie stałocieplności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proces rozmnażania i rozwój ssaków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gady występujące w Polsce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przyczyny wymierania gadów i podaje sposoby zapobiegania zmniejszaniu się ich populacji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budowę piór ptaków w związku z pełnioną przez nie funkcją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wymianą gazową a umiejętnością latania ptaków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proces rozmnażania i rozwoju ptaków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wielkością i kształtem dziobów ptaków a rodzajem spożywanego przez nie pokarmu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sposoby ochrony ptaków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opisuje przystosowania ssaków do różnych środowisk życia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charakteryzuje opiekę nad potomstwem u ssaków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identyfikuje wytwory skóry ssaków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ocenia znaczenie gadów w przyrodzie i dla człowieka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wykonuje portfolio lub prezentację multimedialną na temat gadów żyjących w Polsce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istniejący między przebiegiem wymiany gazowej a przystosowaniem ptaków do lotu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ilustracji lub podczas obserwacji w terenie rozpoznaje gatunki ptaków zamieszkujących najbliższą okolicę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związek między stałocieplnością ptaków a środowiskiem i trybem ich życia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korzysta z klucza do oznaczania popularnych gatunków ptaków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związek zachodzący między wymianą gazową ssaków a zróżnicowanymi środowiskami ich występowania i ich życiową aktywnością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funkcje skóry w aspekcie różnorodności siedlisk zajmowanych przez ssaki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przystosowania ssaków do zróżnicowanych środowisk ich bytowania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zależność między budową morfologiczną ssaków a zajmowanym przez nie siedliskiem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nazywa wskazane zęby ssaków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rozpoznaje zęby ssaków i wyjaśnia ich funkcje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wyjaśnia znaczenie ssaków dla przyrody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omawia znaczenie ssaków dla człowieka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wymienia zagrożenia dla ssaków 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analizuje zagrożenia ssaków i wskazuje sposoby ich ochrony </w:t>
            </w:r>
          </w:p>
          <w:p>
            <w:pPr>
              <w:pStyle w:val="1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eastAsia="Wingdings 2" w:asciiTheme="minorHAnsi" w:hAnsiTheme="minorHAnsi" w:cstheme="minorHAnsi"/>
                <w:sz w:val="20"/>
                <w:szCs w:val="20"/>
              </w:rPr>
              <w:t>□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wykazuje przynależność człowieka do ssaków</w:t>
            </w:r>
          </w:p>
          <w:p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</w:tbl>
    <w:p>
      <w:pPr>
        <w:rPr>
          <w:b/>
          <w:bCs/>
          <w:szCs w:val="24"/>
        </w:rPr>
      </w:pPr>
    </w:p>
    <w:p>
      <w:pPr>
        <w:rPr>
          <w:b/>
          <w:bCs/>
          <w:sz w:val="20"/>
          <w:szCs w:val="20"/>
        </w:rPr>
      </w:pPr>
      <w:bookmarkStart w:id="0" w:name="_GoBack"/>
      <w:r>
        <w:rPr>
          <w:b/>
          <w:bCs/>
          <w:sz w:val="20"/>
          <w:szCs w:val="20"/>
        </w:rPr>
        <w:t xml:space="preserve">Zaplanowano 10 kartkówek, 5 sprawdzianów wiadomości. </w:t>
      </w:r>
    </w:p>
    <w:p>
      <w:pPr>
        <w:rPr>
          <w:rFonts w:hint="default"/>
          <w:b/>
          <w:bCs/>
          <w:sz w:val="20"/>
          <w:szCs w:val="20"/>
          <w:lang w:val="pl-PL"/>
        </w:rPr>
      </w:pPr>
      <w:r>
        <w:rPr>
          <w:b/>
          <w:bCs/>
          <w:sz w:val="20"/>
          <w:szCs w:val="20"/>
        </w:rPr>
        <w:t xml:space="preserve">Osiągnięcia uczniów oceniane będą w formie: </w:t>
      </w:r>
      <w:r>
        <w:rPr>
          <w:b/>
          <w:bCs/>
          <w:sz w:val="20"/>
          <w:szCs w:val="20"/>
        </w:rPr>
        <w:br w:type="textWrapping"/>
      </w:r>
      <w:r>
        <w:rPr>
          <w:b/>
          <w:bCs/>
          <w:sz w:val="20"/>
          <w:szCs w:val="20"/>
        </w:rPr>
        <w:t>- odpowiedzi ustnych</w:t>
      </w:r>
      <w:r>
        <w:rPr>
          <w:b/>
          <w:bCs/>
          <w:sz w:val="20"/>
          <w:szCs w:val="20"/>
        </w:rPr>
        <w:br w:type="textWrapping"/>
      </w:r>
      <w:r>
        <w:rPr>
          <w:b/>
          <w:bCs/>
          <w:sz w:val="20"/>
          <w:szCs w:val="20"/>
        </w:rPr>
        <w:t>- prac pisemnych</w:t>
      </w:r>
      <w:r>
        <w:rPr>
          <w:b/>
          <w:bCs/>
          <w:sz w:val="20"/>
          <w:szCs w:val="20"/>
        </w:rPr>
        <w:br w:type="textWrapping"/>
      </w:r>
      <w:r>
        <w:rPr>
          <w:b/>
          <w:bCs/>
          <w:sz w:val="20"/>
          <w:szCs w:val="20"/>
        </w:rPr>
        <w:t xml:space="preserve">- </w:t>
      </w:r>
      <w:r>
        <w:rPr>
          <w:rFonts w:hint="default"/>
          <w:b/>
          <w:bCs/>
          <w:sz w:val="20"/>
          <w:szCs w:val="20"/>
          <w:lang w:val="pl-PL"/>
        </w:rPr>
        <w:t>projektów i konkursów</w:t>
      </w:r>
      <w:r>
        <w:rPr>
          <w:rFonts w:hint="default"/>
          <w:b/>
          <w:bCs/>
          <w:sz w:val="20"/>
          <w:szCs w:val="20"/>
          <w:lang w:val="pl-PL"/>
        </w:rPr>
        <w:br w:type="textWrapping"/>
      </w:r>
      <w:r>
        <w:rPr>
          <w:rFonts w:hint="default"/>
          <w:b/>
          <w:bCs/>
          <w:sz w:val="20"/>
          <w:szCs w:val="20"/>
          <w:lang w:val="pl-PL"/>
        </w:rPr>
        <w:t>- pracy na lekcji</w:t>
      </w:r>
      <w:r>
        <w:rPr>
          <w:b/>
          <w:bCs/>
          <w:sz w:val="20"/>
          <w:szCs w:val="20"/>
        </w:rPr>
        <w:br w:type="textWrapping"/>
      </w:r>
      <w:r>
        <w:rPr>
          <w:rFonts w:hint="default"/>
          <w:b/>
          <w:bCs/>
          <w:sz w:val="20"/>
          <w:szCs w:val="20"/>
          <w:lang w:val="pl-PL"/>
        </w:rPr>
        <w:t>Dodatkowo na zjęciach uczeń zobowiązany jest do posiadania podręcznika, zeszytu przedmiotowego, przyborów zwłaszcza ołoówka potrzebnego do wykonywania rysunków.</w:t>
      </w:r>
    </w:p>
    <w:bookmarkEnd w:id="0"/>
    <w:p>
      <w:pPr>
        <w:spacing w:line="235" w:lineRule="auto"/>
        <w:rPr>
          <w:b/>
          <w:sz w:val="28"/>
          <w:szCs w:val="28"/>
        </w:rPr>
      </w:pPr>
    </w:p>
    <w:p>
      <w:pPr>
        <w:spacing w:line="235" w:lineRule="auto"/>
        <w:rPr>
          <w:sz w:val="17"/>
        </w:rPr>
      </w:pPr>
      <w:r>
        <w:rPr>
          <w:sz w:val="17"/>
        </w:rPr>
        <w:t xml:space="preserve">                   </w:t>
      </w:r>
    </w:p>
    <w:p>
      <w:pPr>
        <w:spacing w:line="235" w:lineRule="auto"/>
        <w:rPr>
          <w:sz w:val="17"/>
        </w:rPr>
      </w:pPr>
    </w:p>
    <w:p>
      <w:pPr>
        <w:rPr>
          <w:szCs w:val="24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Humanst521EU">
    <w:altName w:val="Segoe Print"/>
    <w:panose1 w:val="00000000000000000000"/>
    <w:charset w:val="00"/>
    <w:family w:val="roman"/>
    <w:pitch w:val="default"/>
    <w:sig w:usb0="00000000" w:usb1="00000000" w:usb2="00000000" w:usb3="00000000" w:csb0="00000002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91325"/>
    <w:rsid w:val="002200DB"/>
    <w:rsid w:val="00244538"/>
    <w:rsid w:val="00391325"/>
    <w:rsid w:val="003C6C3A"/>
    <w:rsid w:val="004B3879"/>
    <w:rsid w:val="0064215A"/>
    <w:rsid w:val="008949EF"/>
    <w:rsid w:val="00D43824"/>
    <w:rsid w:val="213B6B88"/>
    <w:rsid w:val="24211476"/>
    <w:rsid w:val="354E1738"/>
    <w:rsid w:val="7160B291"/>
    <w:rsid w:val="7AAD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8">
    <w:name w:val="Strong"/>
    <w:basedOn w:val="4"/>
    <w:qFormat/>
    <w:uiPriority w:val="22"/>
    <w:rPr>
      <w:b/>
      <w:bCs/>
    </w:rPr>
  </w:style>
  <w:style w:type="table" w:styleId="9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Nagłówek 2 Znak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customStyle="1" w:styleId="11">
    <w:name w:val="apple-converted-space"/>
    <w:basedOn w:val="4"/>
    <w:qFormat/>
    <w:uiPriority w:val="0"/>
  </w:style>
  <w:style w:type="character" w:customStyle="1" w:styleId="12">
    <w:name w:val="Nagłówek 1 Znak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3">
    <w:name w:val="Tekst podstawowy Znak"/>
    <w:basedOn w:val="4"/>
    <w:link w:val="6"/>
    <w:uiPriority w:val="1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14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1728" w:hanging="364"/>
    </w:pPr>
    <w:rPr>
      <w:rFonts w:ascii="Times New Roman" w:hAnsi="Times New Roman" w:eastAsia="Times New Roman" w:cs="Times New Roman"/>
      <w:lang w:val="en-US"/>
    </w:rPr>
  </w:style>
  <w:style w:type="paragraph" w:customStyle="1" w:styleId="15">
    <w:name w:val="Pa21"/>
    <w:basedOn w:val="1"/>
    <w:next w:val="1"/>
    <w:uiPriority w:val="99"/>
    <w:pPr>
      <w:autoSpaceDE w:val="0"/>
      <w:autoSpaceDN w:val="0"/>
      <w:adjustRightInd w:val="0"/>
      <w:spacing w:after="0" w:line="171" w:lineRule="atLeast"/>
    </w:pPr>
    <w:rPr>
      <w:rFonts w:ascii="Humanst521EU" w:hAnsi="Humanst521EU"/>
      <w:sz w:val="24"/>
      <w:szCs w:val="24"/>
    </w:rPr>
  </w:style>
  <w:style w:type="paragraph" w:customStyle="1" w:styleId="1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Humanst521EU" w:hAnsi="Humanst521EU" w:cs="Humanst521EU" w:eastAsiaTheme="minorHAnsi"/>
      <w:color w:val="000000"/>
      <w:sz w:val="24"/>
      <w:szCs w:val="24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2020-08-31T07:17:00Z</dcterms:created>
  <dc:creator>Katarzyna</dc:creator>
  <cp:lastModifiedBy>szcze</cp:lastModifiedBy>
  <dcterms:modified xsi:type="dcterms:W3CDTF">2024-09-03T17:27:02Z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4D82FFD3E3764E6AA4C5A5FBF8671A6D</vt:lpwstr>
  </property>
</Properties>
</file>