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96ff"/>
          <w:sz w:val="34"/>
          <w:szCs w:val="3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96ff"/>
          <w:sz w:val="34"/>
          <w:szCs w:val="34"/>
          <w:u w:val="single"/>
          <w:shd w:fill="auto" w:val="clear"/>
          <w:vertAlign w:val="baseline"/>
          <w:rtl w:val="0"/>
        </w:rPr>
        <w:t xml:space="preserve">Edukacja dla bezpieczeństwa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Ocenę dopuszczającą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otrzymuje uczeń który: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 wiedzę fragmentaryczną jednak pozwalającą na dalsze kontynuowanie nauki,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wykazuje chęć współpracy z nauczycielem i zespołem klasowym,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charakteryzuje zasady zachowania się ludności po ogłoszeniu alarmu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rozpoznaje zagrożenia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nazwy służb działających na rzecz zwalczania zagrożeń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główne przyczyny pożarów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zasady postępowania podczas pożaru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typowe zagrożenia zdrowia i życia podczas pożaru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rodzaje podręcznego sprzętu gaśniczego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rozpoznaje znaki ochrony przeciwpożarowej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zasady zachowania podczas ataku terrorystycznego (np. wtargnięcie uzbrojonej osoby do szkoły)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obowiązki pieszego i kierowcy wobec pojazdu uprzywilejowanego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i charakteryzuje dziedziny bezpieczeństwa państwa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elementy składowe systemu bezpieczeństwa i jego poszczególne instytucje,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rodzaje sił zbrojnych RP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rozpoznaje podstawowe typy uzbrojenia Sił Zbrojnych RP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podaje definicję pierwszej pomocy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działania wchodzące w zakres pierwszej pomocy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potrafi rozpoznać osobę w stanie zagrożenia życia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wyposażenie apteczki pierwszej pomocy; wymienia przedmioty, jakie powinny się znaleźć w apteczce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pomoc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zasady postępowania z osobą nieprzytomną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systematycznie ponawia ocenę oddychania u osoby nieprzytomnej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metody udzielania pierwszej pomocy w urazach kończyn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zasady postępowania przeciwwstrząsowego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objawy związane z najczęstszymi obrażeniami narządu ruchu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2"/>
        </w:numP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omawia zasadę BLOS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2"/>
        </w:numP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omawia zasady zachowania na strzelnicy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2"/>
        </w:numP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zna podstawowe zasady orientowania się w terenie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Ocenę dostateczną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(oprócz spełnienia wymagań na ocenę dopuszczającą)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otrzymuje uczeń który: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jego wiedza jest wyrywkowa i fragmentaryczna,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 problemy z samodzielnym sformułowaniem i uzasadnieniem wypowiedzi,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udziela odpowiedzi na proste pytania nauczyciela,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samodzielne proste zadania,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jego postawa jest zgodna z przyjętymi normami społecznymi,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kluczowe elementy szkolnej instrukcji ewakuacji: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sygnały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drogi i wyjścia ewakuacyjne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miejsce zbiórki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zasady zachowania podczas ewakuacji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podstawowe środki alarmowe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sposób użycia podręcznego sprzętu gaśniczego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charakteryzuje zagrożenia pożarowe w domu, szkole i najbliższej okolicy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przedstawia typowe zagrożenia zdrowia i życia podczas powodzi, pożaru lub innych klęsk żywiołowych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zakres i sposób przygotowania się do planowanej ewakuacji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zasady postępowania podczas powodzi, śnieżycy, wichury, burzy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podstawowe czynności resuscytacji krążeniowo-oddechowej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podstawowe czynności pierwszej pomocy w zadławieniu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przedstawia metody zapewnienia bezpieczeństwa własnego, osoby poszkodowanej i otoczenia w sytuacjach symulowanych podczas zajęć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opatrunek osłaniający na ranę w obrębie kończyny oraz opatrunek uciskowy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i stosuje zasady unieruchamiania złamań kości długich i stawów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wyjaśnia, na czym polega udzielanie pierwszej pomocy w oparzeniach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zagrożenia dla życia związane z utratą dużej ilości krwi w krótkim czasie (wstrząs anafilaktyczny)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typowe objawy wstrząsu krwotocznego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bezpiecznie odwraca poszkodowanego z brzucha na plecy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układa poszkodowanego w pozycji bezpiecznej/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shd w:fill="ffffff" w:val="clear"/>
        <w:spacing w:after="0" w:before="0" w:line="240" w:lineRule="auto"/>
        <w:ind w:left="142" w:right="0" w:hanging="14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przykłady broni strzeleckiej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shd w:fill="ffffff" w:val="clear"/>
        <w:spacing w:after="0" w:before="0" w:line="240" w:lineRule="auto"/>
        <w:ind w:left="142" w:right="0" w:hanging="14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przykłady urządzeń i narzędzi przydatnych podczas poruszania się w nieznanym terenie (kompas, GPS, mapy, punkty charakterystyczne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Ocenę dobrą  (oprócz spełnienia wymagań na ocenę dostateczną)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otrzymuje uczeń który: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dużej mierze opanował treści i umiejętności zawarte w programie,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chętnie pracuje w grupie,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jest aktywny na zajęciach,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umiejętnie wykorzystuje zdobyte informacje,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identyfikuje wyzwania dla bezpieczeństwa indywidualnego</w:t>
        <w:br w:type="textWrapping"/>
        <w:t xml:space="preserve">i zbiorowego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wyjaśnia znaczenie pojęcia cyberprzemocy, opisuje procedury postępowania w przypadku jej wystąpienia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najczęstsze zagrożenia dla cyberbezpieczeństwa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przeprowadza wywiad ratowniczy SAMPLE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najczęstsze przyczyny utraty przytomności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proponuje działania samopomocowe po zaobserwowaniu objawów zwiastujących omdlenie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typowe objawy zwiastujące, poprzedzające omdlenie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podstawowe opatrunki osłaniające w obrębie głowy i tułowia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przykłady zapobiegania oparzeniom, ze szczególnym uwzględnieniem środowiska domowego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prawidłowo szacuje powierzchnię oparzeń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wyjaśnia cel doraźnego unieruchomienia kończyny (zmniejszenie bólu, ograniczenie ryzyka pogłębiania urazu, umożliwienie bezpiecznego transportu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działania ratownicze w przypadku ciała obcego w oku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główne stany zagrożenia życia lub zdrowia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definiuje NZK , wymienia jego przyczyny i typowe objawy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charakteryzuje zagrożenia płynące ze strony wstrząsu anafilaktycznego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4"/>
        </w:numPr>
        <w:shd w:fill="ffffff" w:val="clear"/>
        <w:spacing w:after="0" w:before="0" w:line="240" w:lineRule="auto"/>
        <w:ind w:left="142" w:right="0" w:hanging="14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prawidłowo przyjmuje pozycje strzeleckie: stojąc, klęcząc, leżąc)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podstawowe elementy broni palnej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potrafi orientować się w terenie za pomocą: mapy, kompasu, GPS, punktów charakterystycznych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ograniczenia związane z wykorzystaniem urządzeń GPS i kompas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Ocenę bardzo dobrą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(oprócz spełnienia wymagań na ocenę dobrą)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otrzymuje uczeń który: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bardzo aktywnie uczestniczy w zajęciach,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sprawnie i samodzielnie posługuje się różnymi źródłami wiedzy, uzasadnia odpowiedzi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korzystając z wiadomości prasowych, radiowych i telewizyjnych,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potrafi posługiwać się poznanymi pojęciami oraz ocenić funkcjonowanie w praktyce,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uzasadnia własne poglądy i stanowiska,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charakteryzuje stopnie ewakuacji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zasady ewakuacji zwierząt z terenów zagrożonych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uzasadnia i proponuje skuteczne sposoby zapobiegania panice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zadania i kompetencje władz państwowych oraz samorządowych w zakresie obronności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proponuje działania podnoszące bezpieczeństwo w sieci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3"/>
        </w:numPr>
        <w:shd w:fill="ffffff" w:val="clear"/>
        <w:spacing w:after="0" w:before="0" w:line="240" w:lineRule="auto"/>
        <w:ind w:left="158" w:right="0" w:hanging="1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główne zagrożenia dla współczesnego bezpieczeństwa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wymienia i opisuje poszczególne ogniwa łańcucha przeżycia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znaczenie pojęcia „złota godzina”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sytuacje, w jakich można prowadzić resuscytację z wyłącznym uciskaniem klatki piersiowej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opisuje algorytm podstawowych czynności resuscytacyjnych u niemowląt i dzieci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proponuje działania zapobiegające zadławieniu w typowych sytuacjach życia codziennego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okoliczności i sposób zakładania opaski uciskowej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omawia sposób wykonania chwytu Rauteka i wskazuje okoliczności typowe dla jego zastosowania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umiejętnie stosuje schemat diagnostyczny FAST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Ocenę celującą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(oprócz spełnienia wymagań na ocenę bardzo dobrą)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otrzymuje uczeń, który opanował przewidziany podstawą programową materiał w 100 %.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4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Na lekcję należy zaopatrzyć się w: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-rękawiczki jednorazowe (uczeń przynosi na każdą lekcję edb od momentu omawiania działu „Podstawy pierwszej pomocy”)</w:t>
        <w:br w:type="textWrapping"/>
        <w:t xml:space="preserve">- 1 teczka</w:t>
        <w:br w:type="textWrapping"/>
        <w:t xml:space="preserve">- 4 kartki A4 kolorowe pisaki/ długopisy kolorowe/ ołówek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Podczas omawiania zagadnień z pierwszej pomocy należy przynieść: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253" w:right="0" w:hanging="25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bandaż ( 2 sztuki, w tym 1 elastyczny)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253" w:right="0" w:hanging="25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koc lub matę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253" w:right="0" w:hanging="25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odpowiedni strój umożliwianie ćwiczenie udzielanie pierwszej pomocy ( spodnie,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  <w:rtl w:val="0"/>
          </w:rPr>
          <w:t xml:space="preserve">t shirt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0" w:top="180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0" w:firstLine="0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20" w:firstLine="0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440" w:firstLine="0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160" w:firstLine="0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880" w:firstLine="0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600" w:firstLine="0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320" w:firstLine="0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040" w:firstLine="0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5760" w:firstLine="0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189" w:hanging="189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89" w:hanging="188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89" w:hanging="189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158" w:hanging="15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89" w:hanging="188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89" w:hanging="189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left"/>
      <w:pPr>
        <w:ind w:left="142" w:hanging="142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89" w:hanging="188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89" w:hanging="189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2" w:hanging="431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2" w:hanging="431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2" w:hanging="431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253" w:hanging="25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7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3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19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25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1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37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43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4990" w:hanging="1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2" w:hanging="431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2" w:hanging="43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2" w:hanging="431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2" w:hanging="43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2" w:hanging="432.000000000000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5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1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2" w:hanging="43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•"/>
      <w:lvlJc w:val="left"/>
      <w:pPr>
        <w:ind w:left="0" w:firstLine="0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20" w:firstLine="0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440" w:firstLine="0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160" w:firstLine="0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880" w:firstLine="0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600" w:firstLine="0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320" w:firstLine="0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040" w:firstLine="0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5760" w:firstLine="0"/>
      </w:pPr>
      <w:rPr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Zaimportowany styl 1">
    <w:name w:val="Zaimportowany styl 1"/>
    <w:pPr>
      <w:numPr>
        <w:numId w:val="2"/>
      </w:numPr>
    </w:pPr>
  </w:style>
  <w:style w:type="numbering" w:styleId="Zaimportowany styl 8">
    <w:name w:val="Zaimportowany styl 8"/>
    <w:pPr>
      <w:numPr>
        <w:numId w:val="4"/>
      </w:numPr>
    </w:pPr>
  </w:style>
  <w:style w:type="numbering" w:styleId="Zaimportowany styl 13">
    <w:name w:val="Zaimportowany styl 13"/>
    <w:pPr>
      <w:numPr>
        <w:numId w:val="6"/>
      </w:numPr>
    </w:pPr>
  </w:style>
  <w:style w:type="numbering" w:styleId="Punktory">
    <w:name w:val="Punktory"/>
    <w:pPr>
      <w:numPr>
        <w:numId w:val="9"/>
      </w:numPr>
    </w:pPr>
  </w:style>
  <w:style w:type="numbering" w:styleId="Zaimportowany styl 16">
    <w:name w:val="Zaimportowany styl 16"/>
    <w:pPr>
      <w:numPr>
        <w:numId w:val="13"/>
      </w:numPr>
    </w:pPr>
  </w:style>
  <w:style w:type="numbering" w:styleId="Zaimportowany styl 17">
    <w:name w:val="Zaimportowany styl 17"/>
    <w:pPr>
      <w:numPr>
        <w:numId w:val="15"/>
      </w:numPr>
    </w:pPr>
  </w:style>
  <w:style w:type="numbering" w:styleId="Zaimportowany styl 18">
    <w:name w:val="Zaimportowany styl 18"/>
    <w:pPr>
      <w:numPr>
        <w:numId w:val="17"/>
      </w:numPr>
    </w:p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sv-S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y.0">
    <w:name w:val="Punktory.0"/>
    <w:pPr>
      <w:numPr>
        <w:numId w:val="19"/>
      </w:numPr>
    </w:pPr>
  </w:style>
  <w:style w:type="character" w:styleId="Brak">
    <w:name w:val="Brak"/>
  </w:style>
  <w:style w:type="character" w:styleId="Hyperlink.0">
    <w:name w:val="Hyperlink.0"/>
    <w:basedOn w:val="Brak"/>
    <w:next w:val="Hyperlink.0"/>
    <w:rPr>
      <w:shd w:color="auto" w:fill="ffffff" w:val="clear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ogle.com/search?sca_esv=564199467&amp;sxsrf=AB5stBjS2QNDcc5g70D1emJ7gQMWFD6Jww:1694378372652&amp;q=t+shirt&amp;spell=1&amp;sa=X&amp;ved=2ahUKEwjE5pCo86CBAxX3HxAIHZejDXAQBSgAegQIERAB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lpNg/ZinisxbC0LlMATwlQpzQ==">CgMxLjA4AHIhMVpGU3RUdWZ4QWxCcnJnZDIycTBXQ1BEbFpZenlTcG50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